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447" w:rsidRPr="00652C15" w:rsidRDefault="00081447" w:rsidP="00ED4F2F">
      <w:pPr>
        <w:jc w:val="both"/>
        <w:rPr>
          <w:rFonts w:asciiTheme="minorHAnsi" w:hAnsiTheme="minorHAnsi" w:cstheme="minorHAnsi"/>
          <w:b/>
          <w:color w:val="7F7F7F"/>
          <w:sz w:val="32"/>
          <w:szCs w:val="32"/>
        </w:rPr>
      </w:pPr>
      <w:r w:rsidRPr="00652C15">
        <w:rPr>
          <w:rFonts w:asciiTheme="minorHAnsi" w:hAnsiTheme="minorHAnsi" w:cstheme="minorHAnsi"/>
          <w:b/>
          <w:color w:val="7F7F7F"/>
          <w:sz w:val="32"/>
          <w:szCs w:val="32"/>
        </w:rPr>
        <w:t>TISKOVÁ ZPRÁVA</w:t>
      </w:r>
    </w:p>
    <w:p w:rsidR="00081447" w:rsidRPr="00E33F93" w:rsidRDefault="00CE25BF" w:rsidP="00ED4F2F">
      <w:pPr>
        <w:jc w:val="both"/>
        <w:rPr>
          <w:rFonts w:asciiTheme="minorHAnsi" w:hAnsiTheme="minorHAnsi"/>
          <w:b/>
          <w:sz w:val="28"/>
          <w:szCs w:val="28"/>
        </w:rPr>
      </w:pPr>
      <w:r w:rsidRPr="00E33F93">
        <w:rPr>
          <w:rFonts w:asciiTheme="minorHAnsi" w:hAnsiTheme="minorHAnsi"/>
          <w:b/>
          <w:sz w:val="28"/>
          <w:szCs w:val="28"/>
        </w:rPr>
        <w:t>Letní návštěvnick</w:t>
      </w:r>
      <w:r w:rsidR="008473F1" w:rsidRPr="00E33F93">
        <w:rPr>
          <w:rFonts w:asciiTheme="minorHAnsi" w:hAnsiTheme="minorHAnsi"/>
          <w:b/>
          <w:sz w:val="28"/>
          <w:szCs w:val="28"/>
        </w:rPr>
        <w:t>ou</w:t>
      </w:r>
      <w:r w:rsidRPr="00E33F93">
        <w:rPr>
          <w:rFonts w:asciiTheme="minorHAnsi" w:hAnsiTheme="minorHAnsi"/>
          <w:b/>
          <w:sz w:val="28"/>
          <w:szCs w:val="28"/>
        </w:rPr>
        <w:t xml:space="preserve"> sezo</w:t>
      </w:r>
      <w:r w:rsidR="00D97FBB" w:rsidRPr="00E33F93">
        <w:rPr>
          <w:rFonts w:asciiTheme="minorHAnsi" w:hAnsiTheme="minorHAnsi"/>
          <w:b/>
          <w:sz w:val="28"/>
          <w:szCs w:val="28"/>
        </w:rPr>
        <w:t>nu</w:t>
      </w:r>
      <w:r w:rsidRPr="00E33F93">
        <w:rPr>
          <w:rFonts w:asciiTheme="minorHAnsi" w:hAnsiTheme="minorHAnsi"/>
          <w:b/>
          <w:sz w:val="28"/>
          <w:szCs w:val="28"/>
        </w:rPr>
        <w:t xml:space="preserve"> </w:t>
      </w:r>
      <w:r w:rsidR="00D97FBB" w:rsidRPr="00E33F93">
        <w:rPr>
          <w:rFonts w:asciiTheme="minorHAnsi" w:hAnsiTheme="minorHAnsi"/>
          <w:b/>
          <w:sz w:val="28"/>
          <w:szCs w:val="28"/>
        </w:rPr>
        <w:t xml:space="preserve">hodnotí Národní památkový ústav jako úspěšnou. </w:t>
      </w:r>
      <w:r w:rsidR="00E41440" w:rsidRPr="00E33F93">
        <w:rPr>
          <w:rFonts w:asciiTheme="minorHAnsi" w:hAnsiTheme="minorHAnsi"/>
          <w:b/>
          <w:sz w:val="28"/>
          <w:szCs w:val="28"/>
        </w:rPr>
        <w:t>C</w:t>
      </w:r>
      <w:r w:rsidR="00D97FBB" w:rsidRPr="00E33F93">
        <w:rPr>
          <w:rFonts w:asciiTheme="minorHAnsi" w:hAnsiTheme="minorHAnsi"/>
          <w:b/>
          <w:sz w:val="28"/>
          <w:szCs w:val="28"/>
        </w:rPr>
        <w:t xml:space="preserve">hystá akce k 20. výročí svého vzniku, </w:t>
      </w:r>
      <w:proofErr w:type="spellStart"/>
      <w:r w:rsidR="00AC206E">
        <w:rPr>
          <w:rFonts w:asciiTheme="minorHAnsi" w:hAnsiTheme="minorHAnsi"/>
          <w:b/>
          <w:sz w:val="28"/>
          <w:szCs w:val="28"/>
        </w:rPr>
        <w:t>s</w:t>
      </w:r>
      <w:r w:rsidR="00D97FBB" w:rsidRPr="00E33F93">
        <w:rPr>
          <w:rFonts w:asciiTheme="minorHAnsi" w:hAnsiTheme="minorHAnsi"/>
          <w:b/>
          <w:sz w:val="28"/>
          <w:szCs w:val="28"/>
        </w:rPr>
        <w:t>anti</w:t>
      </w:r>
      <w:r w:rsidR="008473F1" w:rsidRPr="00E33F93">
        <w:rPr>
          <w:rFonts w:asciiTheme="minorHAnsi" w:hAnsiTheme="minorHAnsi"/>
          <w:b/>
          <w:sz w:val="28"/>
          <w:szCs w:val="28"/>
        </w:rPr>
        <w:t>niovskou</w:t>
      </w:r>
      <w:proofErr w:type="spellEnd"/>
      <w:r w:rsidR="00D97FBB" w:rsidRPr="00E33F93">
        <w:rPr>
          <w:rFonts w:asciiTheme="minorHAnsi" w:hAnsiTheme="minorHAnsi"/>
          <w:b/>
          <w:sz w:val="28"/>
          <w:szCs w:val="28"/>
        </w:rPr>
        <w:t xml:space="preserve"> konferenci a speciální adventní program</w:t>
      </w:r>
    </w:p>
    <w:p w:rsidR="00081447" w:rsidRPr="00652C15" w:rsidRDefault="00081447" w:rsidP="00ED4F2F">
      <w:pPr>
        <w:pBdr>
          <w:bottom w:val="single" w:sz="4" w:space="1" w:color="auto"/>
        </w:pBdr>
        <w:jc w:val="both"/>
        <w:rPr>
          <w:rFonts w:asciiTheme="minorHAnsi" w:hAnsiTheme="minorHAnsi" w:cstheme="minorHAnsi"/>
          <w:b/>
        </w:rPr>
      </w:pPr>
    </w:p>
    <w:p w:rsidR="00081447" w:rsidRPr="00652C15" w:rsidRDefault="00081447" w:rsidP="00ED4F2F">
      <w:pPr>
        <w:pBdr>
          <w:bottom w:val="single" w:sz="4" w:space="1" w:color="auto"/>
        </w:pBdr>
        <w:jc w:val="both"/>
        <w:rPr>
          <w:rFonts w:asciiTheme="minorHAnsi" w:hAnsiTheme="minorHAnsi" w:cstheme="minorHAnsi"/>
          <w:b/>
        </w:rPr>
      </w:pPr>
      <w:r w:rsidRPr="00652C15">
        <w:rPr>
          <w:rFonts w:asciiTheme="minorHAnsi" w:hAnsiTheme="minorHAnsi" w:cstheme="minorHAnsi"/>
          <w:b/>
        </w:rPr>
        <w:t xml:space="preserve">Praha </w:t>
      </w:r>
      <w:r w:rsidR="000F52E3">
        <w:rPr>
          <w:rFonts w:asciiTheme="minorHAnsi" w:hAnsiTheme="minorHAnsi" w:cstheme="minorHAnsi"/>
          <w:b/>
        </w:rPr>
        <w:t>13. září</w:t>
      </w:r>
      <w:r w:rsidRPr="00652C15">
        <w:rPr>
          <w:rFonts w:asciiTheme="minorHAnsi" w:hAnsiTheme="minorHAnsi" w:cstheme="minorHAnsi"/>
          <w:b/>
        </w:rPr>
        <w:t xml:space="preserve"> 2023</w:t>
      </w:r>
    </w:p>
    <w:p w:rsidR="00081447" w:rsidRPr="00652C15" w:rsidRDefault="00081447" w:rsidP="00ED4F2F">
      <w:pPr>
        <w:jc w:val="both"/>
        <w:rPr>
          <w:rFonts w:asciiTheme="minorHAnsi" w:hAnsiTheme="minorHAnsi" w:cstheme="minorHAnsi"/>
          <w:b/>
          <w:color w:val="000000" w:themeColor="text1"/>
          <w:sz w:val="22"/>
          <w:szCs w:val="22"/>
        </w:rPr>
      </w:pPr>
      <w:bookmarkStart w:id="0" w:name="_Hlk138765366"/>
    </w:p>
    <w:bookmarkEnd w:id="0"/>
    <w:p w:rsidR="00541D8B" w:rsidRPr="00C741DF" w:rsidRDefault="00D97FBB" w:rsidP="00ED4F2F">
      <w:pPr>
        <w:pStyle w:val="Normlnweb"/>
        <w:shd w:val="clear" w:color="auto" w:fill="FFFFFF"/>
        <w:spacing w:before="0" w:beforeAutospacing="0" w:after="0" w:afterAutospacing="0"/>
        <w:jc w:val="both"/>
        <w:textAlignment w:val="baseline"/>
        <w:rPr>
          <w:rFonts w:asciiTheme="minorHAnsi" w:hAnsiTheme="minorHAnsi" w:cstheme="minorHAnsi"/>
          <w:color w:val="000000" w:themeColor="text1"/>
        </w:rPr>
      </w:pPr>
      <w:r w:rsidRPr="00C741DF">
        <w:rPr>
          <w:rFonts w:asciiTheme="minorHAnsi" w:hAnsiTheme="minorHAnsi" w:cstheme="minorHAnsi"/>
          <w:color w:val="000000" w:themeColor="text1"/>
        </w:rPr>
        <w:t xml:space="preserve">Památky ve správě Národního památkového ústavu navštívilo v letošním roce celkem 3,3 milionu turistů. To je o 8 </w:t>
      </w:r>
      <w:r w:rsidR="00DB44D7" w:rsidRPr="00C741DF">
        <w:rPr>
          <w:rFonts w:asciiTheme="minorHAnsi" w:hAnsiTheme="minorHAnsi" w:cstheme="minorHAnsi"/>
          <w:color w:val="000000" w:themeColor="text1"/>
        </w:rPr>
        <w:t>%</w:t>
      </w:r>
      <w:r w:rsidRPr="00C741DF">
        <w:rPr>
          <w:rFonts w:asciiTheme="minorHAnsi" w:hAnsiTheme="minorHAnsi" w:cstheme="minorHAnsi"/>
          <w:color w:val="000000" w:themeColor="text1"/>
        </w:rPr>
        <w:t xml:space="preserve"> víc než za prvních osm měsíců loňského roku. Nejvíc návštěvníků vyrazilo na památky tradičně během letních prázdnin, a to celkem 1,9 milionu. </w:t>
      </w:r>
      <w:proofErr w:type="spellStart"/>
      <w:r w:rsidR="00541D8B" w:rsidRPr="00C741DF">
        <w:rPr>
          <w:rFonts w:asciiTheme="minorHAnsi" w:hAnsiTheme="minorHAnsi" w:cstheme="minorHAnsi"/>
          <w:color w:val="000000" w:themeColor="text1"/>
        </w:rPr>
        <w:t>Hradozámecká</w:t>
      </w:r>
      <w:proofErr w:type="spellEnd"/>
      <w:r w:rsidR="00541D8B" w:rsidRPr="00C741DF">
        <w:rPr>
          <w:rFonts w:asciiTheme="minorHAnsi" w:hAnsiTheme="minorHAnsi" w:cstheme="minorHAnsi"/>
          <w:color w:val="000000" w:themeColor="text1"/>
        </w:rPr>
        <w:t xml:space="preserve"> noc, která je</w:t>
      </w:r>
      <w:r w:rsidR="00A812BB" w:rsidRPr="00C741DF">
        <w:rPr>
          <w:rFonts w:asciiTheme="minorHAnsi" w:hAnsiTheme="minorHAnsi" w:cstheme="minorHAnsi"/>
          <w:color w:val="000000" w:themeColor="text1"/>
        </w:rPr>
        <w:t xml:space="preserve"> svým</w:t>
      </w:r>
      <w:r w:rsidR="00541D8B" w:rsidRPr="00C741DF">
        <w:rPr>
          <w:rFonts w:asciiTheme="minorHAnsi" w:hAnsiTheme="minorHAnsi" w:cstheme="minorHAnsi"/>
          <w:color w:val="000000" w:themeColor="text1"/>
        </w:rPr>
        <w:t xml:space="preserve"> mimořádným večerním programem vyvrcholením letní návštěvnické sezony</w:t>
      </w:r>
      <w:r w:rsidR="00DB44D7" w:rsidRPr="00C741DF">
        <w:rPr>
          <w:rFonts w:asciiTheme="minorHAnsi" w:hAnsiTheme="minorHAnsi" w:cstheme="minorHAnsi"/>
          <w:color w:val="000000" w:themeColor="text1"/>
        </w:rPr>
        <w:t>,</w:t>
      </w:r>
      <w:r w:rsidR="00541D8B" w:rsidRPr="00C741DF">
        <w:rPr>
          <w:rFonts w:asciiTheme="minorHAnsi" w:hAnsiTheme="minorHAnsi" w:cstheme="minorHAnsi"/>
          <w:color w:val="000000" w:themeColor="text1"/>
        </w:rPr>
        <w:t xml:space="preserve"> přilákala 26. srpna </w:t>
      </w:r>
      <w:r w:rsidR="008473F1" w:rsidRPr="00C741DF">
        <w:rPr>
          <w:rFonts w:asciiTheme="minorHAnsi" w:hAnsiTheme="minorHAnsi" w:cstheme="minorHAnsi"/>
          <w:color w:val="000000" w:themeColor="text1"/>
        </w:rPr>
        <w:t>takřka 18 tisíc</w:t>
      </w:r>
      <w:r w:rsidR="00541D8B" w:rsidRPr="00C741DF">
        <w:rPr>
          <w:rFonts w:asciiTheme="minorHAnsi" w:hAnsiTheme="minorHAnsi" w:cstheme="minorHAnsi"/>
          <w:color w:val="000000" w:themeColor="text1"/>
        </w:rPr>
        <w:t xml:space="preserve"> návštěvníků. </w:t>
      </w:r>
      <w:r w:rsidR="008473F1" w:rsidRPr="00C741DF">
        <w:rPr>
          <w:rFonts w:asciiTheme="minorHAnsi" w:hAnsiTheme="minorHAnsi" w:cstheme="minorHAnsi"/>
          <w:color w:val="000000" w:themeColor="text1"/>
        </w:rPr>
        <w:t>Do akce se letos zapojilo celkem</w:t>
      </w:r>
      <w:r w:rsidR="00541D8B" w:rsidRPr="00C741DF">
        <w:rPr>
          <w:rFonts w:asciiTheme="minorHAnsi" w:hAnsiTheme="minorHAnsi" w:cstheme="minorHAnsi"/>
          <w:color w:val="000000" w:themeColor="text1"/>
        </w:rPr>
        <w:t xml:space="preserve"> 79 památek, z toho 57 ve správě NPÚ a 22 objektů jiných vlastníků.</w:t>
      </w:r>
    </w:p>
    <w:p w:rsidR="005C6977" w:rsidRPr="00622DBA" w:rsidRDefault="005C6977" w:rsidP="00ED4F2F">
      <w:pPr>
        <w:jc w:val="both"/>
        <w:rPr>
          <w:rFonts w:asciiTheme="minorHAnsi" w:hAnsiTheme="minorHAnsi" w:cstheme="minorHAnsi"/>
        </w:rPr>
      </w:pPr>
    </w:p>
    <w:p w:rsidR="007E1963" w:rsidRPr="00622DBA" w:rsidRDefault="00E33F93" w:rsidP="00ED4F2F">
      <w:pPr>
        <w:jc w:val="both"/>
        <w:rPr>
          <w:rFonts w:asciiTheme="minorHAnsi" w:hAnsiTheme="minorHAnsi" w:cstheme="minorHAnsi"/>
        </w:rPr>
      </w:pPr>
      <w:r w:rsidRPr="00622DBA">
        <w:rPr>
          <w:rFonts w:asciiTheme="minorHAnsi" w:hAnsiTheme="minorHAnsi" w:cstheme="minorHAnsi"/>
        </w:rPr>
        <w:t>Nejnavštěvovanějším objektem NPÚ za prvních osm měsíců letošního roku byl s</w:t>
      </w:r>
      <w:r w:rsidR="005C0FB9" w:rsidRPr="00622DBA">
        <w:rPr>
          <w:rFonts w:asciiTheme="minorHAnsi" w:hAnsiTheme="minorHAnsi" w:cstheme="minorHAnsi"/>
        </w:rPr>
        <w:t xml:space="preserve"> 270 tisíci návštěvníky státní zámek Lednice. Za ním následují tradičně zámky Český Krumlov a Hluboká, hrad Karlštejn a zámek Valtice. </w:t>
      </w:r>
      <w:r w:rsidR="006A0DC1" w:rsidRPr="00622DBA">
        <w:rPr>
          <w:rFonts w:asciiTheme="minorHAnsi" w:hAnsiTheme="minorHAnsi" w:cstheme="minorHAnsi"/>
        </w:rPr>
        <w:t xml:space="preserve">Všechny tyto památky měly vyšší návštěvnost než v předchozím roce. </w:t>
      </w:r>
    </w:p>
    <w:tbl>
      <w:tblPr>
        <w:tblW w:w="8517" w:type="dxa"/>
        <w:tblCellMar>
          <w:left w:w="70" w:type="dxa"/>
          <w:right w:w="70" w:type="dxa"/>
        </w:tblCellMar>
        <w:tblLook w:val="04A0" w:firstRow="1" w:lastRow="0" w:firstColumn="1" w:lastColumn="0" w:noHBand="0" w:noVBand="1"/>
      </w:tblPr>
      <w:tblGrid>
        <w:gridCol w:w="419"/>
        <w:gridCol w:w="2727"/>
        <w:gridCol w:w="2769"/>
        <w:gridCol w:w="2602"/>
      </w:tblGrid>
      <w:tr w:rsidR="0035676A" w:rsidRPr="00C741DF" w:rsidTr="005A4E32">
        <w:trPr>
          <w:trHeight w:val="422"/>
        </w:trPr>
        <w:tc>
          <w:tcPr>
            <w:tcW w:w="419" w:type="dxa"/>
            <w:tcBorders>
              <w:top w:val="nil"/>
              <w:left w:val="nil"/>
              <w:bottom w:val="nil"/>
              <w:right w:val="nil"/>
            </w:tcBorders>
            <w:shd w:val="clear" w:color="auto" w:fill="auto"/>
            <w:noWrap/>
            <w:vAlign w:val="bottom"/>
            <w:hideMark/>
          </w:tcPr>
          <w:p w:rsidR="007E1963" w:rsidRPr="00C741DF" w:rsidRDefault="007E1963" w:rsidP="00ED4F2F">
            <w:pPr>
              <w:jc w:val="both"/>
              <w:rPr>
                <w:sz w:val="20"/>
                <w:szCs w:val="20"/>
              </w:rPr>
            </w:pPr>
            <w:bookmarkStart w:id="1" w:name="_GoBack"/>
            <w:bookmarkEnd w:id="1"/>
          </w:p>
        </w:tc>
        <w:tc>
          <w:tcPr>
            <w:tcW w:w="2727" w:type="dxa"/>
            <w:tcBorders>
              <w:top w:val="nil"/>
              <w:left w:val="nil"/>
              <w:bottom w:val="nil"/>
              <w:right w:val="nil"/>
            </w:tcBorders>
            <w:shd w:val="clear" w:color="auto" w:fill="auto"/>
            <w:noWrap/>
            <w:vAlign w:val="bottom"/>
            <w:hideMark/>
          </w:tcPr>
          <w:p w:rsidR="007E1963" w:rsidRPr="00C741DF" w:rsidRDefault="007E1963" w:rsidP="00ED4F2F">
            <w:pPr>
              <w:jc w:val="both"/>
              <w:rPr>
                <w:sz w:val="20"/>
                <w:szCs w:val="20"/>
              </w:rPr>
            </w:pPr>
          </w:p>
        </w:tc>
        <w:tc>
          <w:tcPr>
            <w:tcW w:w="2769" w:type="dxa"/>
            <w:tcBorders>
              <w:top w:val="nil"/>
              <w:left w:val="nil"/>
              <w:bottom w:val="nil"/>
              <w:right w:val="nil"/>
            </w:tcBorders>
            <w:shd w:val="clear" w:color="auto" w:fill="auto"/>
            <w:vAlign w:val="bottom"/>
            <w:hideMark/>
          </w:tcPr>
          <w:p w:rsidR="007E1963" w:rsidRPr="00C741DF" w:rsidRDefault="007E1963" w:rsidP="005A4E32">
            <w:pPr>
              <w:ind w:right="-306"/>
              <w:jc w:val="center"/>
              <w:rPr>
                <w:rFonts w:ascii="Calibri" w:hAnsi="Calibri" w:cs="Calibri"/>
                <w:color w:val="000000"/>
                <w:sz w:val="20"/>
                <w:szCs w:val="20"/>
              </w:rPr>
            </w:pPr>
            <w:r w:rsidRPr="00C741DF">
              <w:rPr>
                <w:rFonts w:ascii="Calibri" w:hAnsi="Calibri" w:cs="Calibri"/>
                <w:color w:val="000000"/>
                <w:sz w:val="20"/>
                <w:szCs w:val="20"/>
              </w:rPr>
              <w:t xml:space="preserve">počet návštěvníků </w:t>
            </w:r>
            <w:r w:rsidR="00BF6471" w:rsidRPr="00C741DF">
              <w:rPr>
                <w:rFonts w:ascii="Calibri" w:hAnsi="Calibri" w:cs="Calibri"/>
                <w:color w:val="000000"/>
                <w:sz w:val="20"/>
                <w:szCs w:val="20"/>
              </w:rPr>
              <w:t xml:space="preserve">1-8 </w:t>
            </w:r>
            <w:r w:rsidRPr="00C741DF">
              <w:rPr>
                <w:rFonts w:ascii="Calibri" w:hAnsi="Calibri" w:cs="Calibri"/>
                <w:color w:val="000000"/>
                <w:sz w:val="20"/>
                <w:szCs w:val="20"/>
              </w:rPr>
              <w:t>2023</w:t>
            </w:r>
          </w:p>
        </w:tc>
        <w:tc>
          <w:tcPr>
            <w:tcW w:w="2602" w:type="dxa"/>
            <w:tcBorders>
              <w:top w:val="nil"/>
              <w:left w:val="nil"/>
              <w:bottom w:val="nil"/>
              <w:right w:val="nil"/>
            </w:tcBorders>
            <w:shd w:val="clear" w:color="auto" w:fill="auto"/>
            <w:vAlign w:val="bottom"/>
            <w:hideMark/>
          </w:tcPr>
          <w:p w:rsidR="007E1963" w:rsidRPr="00C741DF" w:rsidRDefault="007E1963" w:rsidP="005A4E32">
            <w:pPr>
              <w:jc w:val="center"/>
              <w:rPr>
                <w:rFonts w:ascii="Calibri" w:hAnsi="Calibri" w:cs="Calibri"/>
                <w:color w:val="000000"/>
                <w:sz w:val="20"/>
                <w:szCs w:val="20"/>
              </w:rPr>
            </w:pPr>
            <w:r w:rsidRPr="00C741DF">
              <w:rPr>
                <w:rFonts w:ascii="Calibri" w:hAnsi="Calibri" w:cs="Calibri"/>
                <w:color w:val="000000"/>
                <w:sz w:val="20"/>
                <w:szCs w:val="20"/>
              </w:rPr>
              <w:t>srovnání s</w:t>
            </w:r>
            <w:r w:rsidR="00BF6471" w:rsidRPr="00C741DF">
              <w:rPr>
                <w:rFonts w:ascii="Calibri" w:hAnsi="Calibri" w:cs="Calibri"/>
                <w:color w:val="000000"/>
                <w:sz w:val="20"/>
                <w:szCs w:val="20"/>
              </w:rPr>
              <w:t> 1-8</w:t>
            </w:r>
            <w:r w:rsidRPr="00C741DF">
              <w:rPr>
                <w:rFonts w:ascii="Calibri" w:hAnsi="Calibri" w:cs="Calibri"/>
                <w:color w:val="000000"/>
                <w:sz w:val="20"/>
                <w:szCs w:val="20"/>
              </w:rPr>
              <w:t xml:space="preserve"> 2022</w:t>
            </w:r>
          </w:p>
        </w:tc>
      </w:tr>
      <w:tr w:rsidR="0035676A" w:rsidRPr="00C741DF" w:rsidTr="005A4E32">
        <w:trPr>
          <w:trHeight w:val="211"/>
        </w:trPr>
        <w:tc>
          <w:tcPr>
            <w:tcW w:w="419" w:type="dxa"/>
            <w:tcBorders>
              <w:top w:val="nil"/>
              <w:left w:val="nil"/>
              <w:bottom w:val="nil"/>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1.</w:t>
            </w:r>
          </w:p>
        </w:tc>
        <w:tc>
          <w:tcPr>
            <w:tcW w:w="2727" w:type="dxa"/>
            <w:tcBorders>
              <w:top w:val="single" w:sz="4" w:space="0" w:color="auto"/>
              <w:left w:val="nil"/>
              <w:bottom w:val="single" w:sz="4" w:space="0" w:color="auto"/>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Lednice</w:t>
            </w:r>
          </w:p>
        </w:tc>
        <w:tc>
          <w:tcPr>
            <w:tcW w:w="2769" w:type="dxa"/>
            <w:tcBorders>
              <w:top w:val="single" w:sz="4" w:space="0" w:color="auto"/>
              <w:left w:val="nil"/>
              <w:bottom w:val="single" w:sz="4" w:space="0" w:color="auto"/>
              <w:right w:val="nil"/>
            </w:tcBorders>
            <w:shd w:val="clear" w:color="auto" w:fill="auto"/>
            <w:noWrap/>
            <w:vAlign w:val="center"/>
            <w:hideMark/>
          </w:tcPr>
          <w:p w:rsidR="007E1963" w:rsidRPr="00C741DF" w:rsidRDefault="007E1963" w:rsidP="005A4E32">
            <w:pPr>
              <w:jc w:val="center"/>
              <w:rPr>
                <w:rFonts w:ascii="Calibri" w:hAnsi="Calibri" w:cs="Calibri"/>
                <w:color w:val="000000"/>
                <w:sz w:val="20"/>
                <w:szCs w:val="20"/>
              </w:rPr>
            </w:pPr>
            <w:r w:rsidRPr="00C741DF">
              <w:rPr>
                <w:rFonts w:ascii="Calibri" w:hAnsi="Calibri" w:cs="Calibri"/>
                <w:color w:val="000000"/>
                <w:sz w:val="20"/>
                <w:szCs w:val="20"/>
              </w:rPr>
              <w:t>270 331</w:t>
            </w:r>
          </w:p>
        </w:tc>
        <w:tc>
          <w:tcPr>
            <w:tcW w:w="2602" w:type="dxa"/>
            <w:tcBorders>
              <w:top w:val="single" w:sz="4" w:space="0" w:color="auto"/>
              <w:left w:val="nil"/>
              <w:bottom w:val="single" w:sz="4" w:space="0" w:color="auto"/>
              <w:right w:val="nil"/>
            </w:tcBorders>
            <w:shd w:val="clear" w:color="auto" w:fill="auto"/>
            <w:noWrap/>
            <w:vAlign w:val="center"/>
            <w:hideMark/>
          </w:tcPr>
          <w:p w:rsidR="007E1963" w:rsidRPr="00C741DF" w:rsidRDefault="00BF6471" w:rsidP="005A4E32">
            <w:pPr>
              <w:jc w:val="center"/>
              <w:rPr>
                <w:rFonts w:ascii="Calibri" w:hAnsi="Calibri" w:cs="Calibri"/>
                <w:color w:val="000000"/>
                <w:sz w:val="20"/>
                <w:szCs w:val="20"/>
              </w:rPr>
            </w:pPr>
            <w:r w:rsidRPr="00C741DF">
              <w:rPr>
                <w:rFonts w:ascii="Calibri" w:hAnsi="Calibri" w:cs="Calibri"/>
                <w:color w:val="000000"/>
                <w:sz w:val="20"/>
                <w:szCs w:val="20"/>
              </w:rPr>
              <w:t>+</w:t>
            </w:r>
            <w:r w:rsidR="007E1963" w:rsidRPr="00C741DF">
              <w:rPr>
                <w:rFonts w:ascii="Calibri" w:hAnsi="Calibri" w:cs="Calibri"/>
                <w:color w:val="000000"/>
                <w:sz w:val="20"/>
                <w:szCs w:val="20"/>
              </w:rPr>
              <w:t>5</w:t>
            </w:r>
            <w:r w:rsidRPr="00C741DF">
              <w:rPr>
                <w:rFonts w:ascii="Calibri" w:hAnsi="Calibri" w:cs="Calibri"/>
                <w:color w:val="000000"/>
                <w:sz w:val="20"/>
                <w:szCs w:val="20"/>
              </w:rPr>
              <w:t xml:space="preserve"> </w:t>
            </w:r>
            <w:r w:rsidR="007E1963" w:rsidRPr="00C741DF">
              <w:rPr>
                <w:rFonts w:ascii="Calibri" w:hAnsi="Calibri" w:cs="Calibri"/>
                <w:color w:val="000000"/>
                <w:sz w:val="20"/>
                <w:szCs w:val="20"/>
              </w:rPr>
              <w:t>%</w:t>
            </w:r>
          </w:p>
        </w:tc>
      </w:tr>
      <w:tr w:rsidR="0035676A" w:rsidRPr="00C741DF" w:rsidTr="005A4E32">
        <w:trPr>
          <w:trHeight w:val="211"/>
        </w:trPr>
        <w:tc>
          <w:tcPr>
            <w:tcW w:w="419" w:type="dxa"/>
            <w:tcBorders>
              <w:top w:val="nil"/>
              <w:left w:val="nil"/>
              <w:bottom w:val="nil"/>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2.</w:t>
            </w:r>
          </w:p>
        </w:tc>
        <w:tc>
          <w:tcPr>
            <w:tcW w:w="2727" w:type="dxa"/>
            <w:tcBorders>
              <w:top w:val="nil"/>
              <w:left w:val="nil"/>
              <w:bottom w:val="nil"/>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Český Krumlov</w:t>
            </w:r>
          </w:p>
        </w:tc>
        <w:tc>
          <w:tcPr>
            <w:tcW w:w="2769" w:type="dxa"/>
            <w:tcBorders>
              <w:top w:val="nil"/>
              <w:left w:val="nil"/>
              <w:bottom w:val="nil"/>
              <w:right w:val="nil"/>
            </w:tcBorders>
            <w:shd w:val="clear" w:color="auto" w:fill="auto"/>
            <w:noWrap/>
            <w:vAlign w:val="center"/>
            <w:hideMark/>
          </w:tcPr>
          <w:p w:rsidR="007E1963" w:rsidRPr="00C741DF" w:rsidRDefault="007E1963" w:rsidP="005A4E32">
            <w:pPr>
              <w:jc w:val="center"/>
              <w:rPr>
                <w:rFonts w:ascii="Calibri" w:hAnsi="Calibri" w:cs="Calibri"/>
                <w:color w:val="000000"/>
                <w:sz w:val="20"/>
                <w:szCs w:val="20"/>
              </w:rPr>
            </w:pPr>
            <w:r w:rsidRPr="00C741DF">
              <w:rPr>
                <w:rFonts w:ascii="Calibri" w:hAnsi="Calibri" w:cs="Calibri"/>
                <w:color w:val="000000"/>
                <w:sz w:val="20"/>
                <w:szCs w:val="20"/>
              </w:rPr>
              <w:t>180 327</w:t>
            </w:r>
          </w:p>
        </w:tc>
        <w:tc>
          <w:tcPr>
            <w:tcW w:w="2602" w:type="dxa"/>
            <w:tcBorders>
              <w:top w:val="nil"/>
              <w:left w:val="nil"/>
              <w:bottom w:val="nil"/>
              <w:right w:val="nil"/>
            </w:tcBorders>
            <w:shd w:val="clear" w:color="auto" w:fill="auto"/>
            <w:noWrap/>
            <w:vAlign w:val="center"/>
            <w:hideMark/>
          </w:tcPr>
          <w:p w:rsidR="007E1963" w:rsidRPr="00C741DF" w:rsidRDefault="00BF6471" w:rsidP="005A4E32">
            <w:pPr>
              <w:jc w:val="center"/>
              <w:rPr>
                <w:rFonts w:ascii="Calibri" w:hAnsi="Calibri" w:cs="Calibri"/>
                <w:color w:val="000000"/>
                <w:sz w:val="20"/>
                <w:szCs w:val="20"/>
              </w:rPr>
            </w:pPr>
            <w:r w:rsidRPr="00C741DF">
              <w:rPr>
                <w:rFonts w:ascii="Calibri" w:hAnsi="Calibri" w:cs="Calibri"/>
                <w:color w:val="000000"/>
                <w:sz w:val="20"/>
                <w:szCs w:val="20"/>
              </w:rPr>
              <w:t>+</w:t>
            </w:r>
            <w:r w:rsidR="007E1963" w:rsidRPr="00C741DF">
              <w:rPr>
                <w:rFonts w:ascii="Calibri" w:hAnsi="Calibri" w:cs="Calibri"/>
                <w:color w:val="000000"/>
                <w:sz w:val="20"/>
                <w:szCs w:val="20"/>
              </w:rPr>
              <w:t>22</w:t>
            </w:r>
            <w:r w:rsidRPr="00C741DF">
              <w:rPr>
                <w:rFonts w:ascii="Calibri" w:hAnsi="Calibri" w:cs="Calibri"/>
                <w:color w:val="000000"/>
                <w:sz w:val="20"/>
                <w:szCs w:val="20"/>
              </w:rPr>
              <w:t xml:space="preserve"> </w:t>
            </w:r>
            <w:r w:rsidR="007E1963" w:rsidRPr="00C741DF">
              <w:rPr>
                <w:rFonts w:ascii="Calibri" w:hAnsi="Calibri" w:cs="Calibri"/>
                <w:color w:val="000000"/>
                <w:sz w:val="20"/>
                <w:szCs w:val="20"/>
              </w:rPr>
              <w:t>%</w:t>
            </w:r>
          </w:p>
        </w:tc>
      </w:tr>
      <w:tr w:rsidR="0035676A" w:rsidRPr="00C741DF" w:rsidTr="005A4E32">
        <w:trPr>
          <w:trHeight w:val="211"/>
        </w:trPr>
        <w:tc>
          <w:tcPr>
            <w:tcW w:w="419" w:type="dxa"/>
            <w:tcBorders>
              <w:top w:val="nil"/>
              <w:left w:val="nil"/>
              <w:bottom w:val="nil"/>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3.</w:t>
            </w:r>
          </w:p>
        </w:tc>
        <w:tc>
          <w:tcPr>
            <w:tcW w:w="2727" w:type="dxa"/>
            <w:tcBorders>
              <w:top w:val="single" w:sz="4" w:space="0" w:color="auto"/>
              <w:left w:val="nil"/>
              <w:bottom w:val="single" w:sz="4" w:space="0" w:color="auto"/>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Hluboká nad Vltavou</w:t>
            </w:r>
          </w:p>
        </w:tc>
        <w:tc>
          <w:tcPr>
            <w:tcW w:w="2769" w:type="dxa"/>
            <w:tcBorders>
              <w:top w:val="single" w:sz="4" w:space="0" w:color="auto"/>
              <w:left w:val="nil"/>
              <w:bottom w:val="single" w:sz="4" w:space="0" w:color="auto"/>
              <w:right w:val="nil"/>
            </w:tcBorders>
            <w:shd w:val="clear" w:color="auto" w:fill="auto"/>
            <w:noWrap/>
            <w:vAlign w:val="center"/>
            <w:hideMark/>
          </w:tcPr>
          <w:p w:rsidR="007E1963" w:rsidRPr="00C741DF" w:rsidRDefault="007E1963" w:rsidP="005A4E32">
            <w:pPr>
              <w:jc w:val="center"/>
              <w:rPr>
                <w:rFonts w:ascii="Calibri" w:hAnsi="Calibri" w:cs="Calibri"/>
                <w:color w:val="000000"/>
                <w:sz w:val="20"/>
                <w:szCs w:val="20"/>
              </w:rPr>
            </w:pPr>
            <w:r w:rsidRPr="00C741DF">
              <w:rPr>
                <w:rFonts w:ascii="Calibri" w:hAnsi="Calibri" w:cs="Calibri"/>
                <w:color w:val="000000"/>
                <w:sz w:val="20"/>
                <w:szCs w:val="20"/>
              </w:rPr>
              <w:t>159 963</w:t>
            </w:r>
          </w:p>
        </w:tc>
        <w:tc>
          <w:tcPr>
            <w:tcW w:w="2602" w:type="dxa"/>
            <w:tcBorders>
              <w:top w:val="single" w:sz="4" w:space="0" w:color="auto"/>
              <w:left w:val="nil"/>
              <w:bottom w:val="single" w:sz="4" w:space="0" w:color="auto"/>
              <w:right w:val="nil"/>
            </w:tcBorders>
            <w:shd w:val="clear" w:color="auto" w:fill="auto"/>
            <w:noWrap/>
            <w:vAlign w:val="center"/>
            <w:hideMark/>
          </w:tcPr>
          <w:p w:rsidR="007E1963" w:rsidRPr="00C741DF" w:rsidRDefault="00BF6471" w:rsidP="005A4E32">
            <w:pPr>
              <w:jc w:val="center"/>
              <w:rPr>
                <w:rFonts w:ascii="Calibri" w:hAnsi="Calibri" w:cs="Calibri"/>
                <w:color w:val="000000"/>
                <w:sz w:val="20"/>
                <w:szCs w:val="20"/>
              </w:rPr>
            </w:pPr>
            <w:r w:rsidRPr="00C741DF">
              <w:rPr>
                <w:rFonts w:ascii="Calibri" w:hAnsi="Calibri" w:cs="Calibri"/>
                <w:color w:val="000000"/>
                <w:sz w:val="20"/>
                <w:szCs w:val="20"/>
              </w:rPr>
              <w:t>+</w:t>
            </w:r>
            <w:r w:rsidR="007E1963" w:rsidRPr="00C741DF">
              <w:rPr>
                <w:rFonts w:ascii="Calibri" w:hAnsi="Calibri" w:cs="Calibri"/>
                <w:color w:val="000000"/>
                <w:sz w:val="20"/>
                <w:szCs w:val="20"/>
              </w:rPr>
              <w:t>14</w:t>
            </w:r>
            <w:r w:rsidRPr="00C741DF">
              <w:rPr>
                <w:rFonts w:ascii="Calibri" w:hAnsi="Calibri" w:cs="Calibri"/>
                <w:color w:val="000000"/>
                <w:sz w:val="20"/>
                <w:szCs w:val="20"/>
              </w:rPr>
              <w:t xml:space="preserve"> </w:t>
            </w:r>
            <w:r w:rsidR="007E1963" w:rsidRPr="00C741DF">
              <w:rPr>
                <w:rFonts w:ascii="Calibri" w:hAnsi="Calibri" w:cs="Calibri"/>
                <w:color w:val="000000"/>
                <w:sz w:val="20"/>
                <w:szCs w:val="20"/>
              </w:rPr>
              <w:t>%</w:t>
            </w:r>
          </w:p>
        </w:tc>
      </w:tr>
      <w:tr w:rsidR="0035676A" w:rsidRPr="00C741DF" w:rsidTr="005A4E32">
        <w:trPr>
          <w:trHeight w:val="211"/>
        </w:trPr>
        <w:tc>
          <w:tcPr>
            <w:tcW w:w="419" w:type="dxa"/>
            <w:tcBorders>
              <w:top w:val="nil"/>
              <w:left w:val="nil"/>
              <w:bottom w:val="nil"/>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4.</w:t>
            </w:r>
          </w:p>
        </w:tc>
        <w:tc>
          <w:tcPr>
            <w:tcW w:w="2727" w:type="dxa"/>
            <w:tcBorders>
              <w:top w:val="nil"/>
              <w:left w:val="nil"/>
              <w:bottom w:val="nil"/>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Karlštejn</w:t>
            </w:r>
          </w:p>
        </w:tc>
        <w:tc>
          <w:tcPr>
            <w:tcW w:w="2769" w:type="dxa"/>
            <w:tcBorders>
              <w:top w:val="nil"/>
              <w:left w:val="nil"/>
              <w:bottom w:val="nil"/>
              <w:right w:val="nil"/>
            </w:tcBorders>
            <w:shd w:val="clear" w:color="auto" w:fill="auto"/>
            <w:noWrap/>
            <w:vAlign w:val="center"/>
            <w:hideMark/>
          </w:tcPr>
          <w:p w:rsidR="007E1963" w:rsidRPr="00C741DF" w:rsidRDefault="007E1963" w:rsidP="005A4E32">
            <w:pPr>
              <w:jc w:val="center"/>
              <w:rPr>
                <w:rFonts w:ascii="Calibri" w:hAnsi="Calibri" w:cs="Calibri"/>
                <w:color w:val="000000"/>
                <w:sz w:val="20"/>
                <w:szCs w:val="20"/>
              </w:rPr>
            </w:pPr>
            <w:r w:rsidRPr="00C741DF">
              <w:rPr>
                <w:rFonts w:ascii="Calibri" w:hAnsi="Calibri" w:cs="Calibri"/>
                <w:color w:val="000000"/>
                <w:sz w:val="20"/>
                <w:szCs w:val="20"/>
              </w:rPr>
              <w:t>135 010</w:t>
            </w:r>
          </w:p>
        </w:tc>
        <w:tc>
          <w:tcPr>
            <w:tcW w:w="2602" w:type="dxa"/>
            <w:tcBorders>
              <w:top w:val="nil"/>
              <w:left w:val="nil"/>
              <w:bottom w:val="nil"/>
              <w:right w:val="nil"/>
            </w:tcBorders>
            <w:shd w:val="clear" w:color="auto" w:fill="auto"/>
            <w:noWrap/>
            <w:vAlign w:val="center"/>
            <w:hideMark/>
          </w:tcPr>
          <w:p w:rsidR="007E1963" w:rsidRPr="00C741DF" w:rsidRDefault="00BF6471" w:rsidP="005A4E32">
            <w:pPr>
              <w:jc w:val="center"/>
              <w:rPr>
                <w:rFonts w:ascii="Calibri" w:hAnsi="Calibri" w:cs="Calibri"/>
                <w:color w:val="000000"/>
                <w:sz w:val="20"/>
                <w:szCs w:val="20"/>
              </w:rPr>
            </w:pPr>
            <w:r w:rsidRPr="00C741DF">
              <w:rPr>
                <w:rFonts w:ascii="Calibri" w:hAnsi="Calibri" w:cs="Calibri"/>
                <w:color w:val="000000"/>
                <w:sz w:val="20"/>
                <w:szCs w:val="20"/>
              </w:rPr>
              <w:t>+</w:t>
            </w:r>
            <w:r w:rsidR="007E1963" w:rsidRPr="00C741DF">
              <w:rPr>
                <w:rFonts w:ascii="Calibri" w:hAnsi="Calibri" w:cs="Calibri"/>
                <w:color w:val="000000"/>
                <w:sz w:val="20"/>
                <w:szCs w:val="20"/>
              </w:rPr>
              <w:t>11</w:t>
            </w:r>
            <w:r w:rsidRPr="00C741DF">
              <w:rPr>
                <w:rFonts w:ascii="Calibri" w:hAnsi="Calibri" w:cs="Calibri"/>
                <w:color w:val="000000"/>
                <w:sz w:val="20"/>
                <w:szCs w:val="20"/>
              </w:rPr>
              <w:t xml:space="preserve"> </w:t>
            </w:r>
            <w:r w:rsidR="007E1963" w:rsidRPr="00C741DF">
              <w:rPr>
                <w:rFonts w:ascii="Calibri" w:hAnsi="Calibri" w:cs="Calibri"/>
                <w:color w:val="000000"/>
                <w:sz w:val="20"/>
                <w:szCs w:val="20"/>
              </w:rPr>
              <w:t>%</w:t>
            </w:r>
          </w:p>
        </w:tc>
      </w:tr>
      <w:tr w:rsidR="0035676A" w:rsidRPr="00C741DF" w:rsidTr="005A4E32">
        <w:trPr>
          <w:trHeight w:val="211"/>
        </w:trPr>
        <w:tc>
          <w:tcPr>
            <w:tcW w:w="419" w:type="dxa"/>
            <w:tcBorders>
              <w:top w:val="nil"/>
              <w:left w:val="nil"/>
              <w:bottom w:val="nil"/>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5.</w:t>
            </w:r>
          </w:p>
        </w:tc>
        <w:tc>
          <w:tcPr>
            <w:tcW w:w="2727" w:type="dxa"/>
            <w:tcBorders>
              <w:top w:val="single" w:sz="4" w:space="0" w:color="auto"/>
              <w:left w:val="nil"/>
              <w:bottom w:val="single" w:sz="4" w:space="0" w:color="auto"/>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Valtice</w:t>
            </w:r>
          </w:p>
        </w:tc>
        <w:tc>
          <w:tcPr>
            <w:tcW w:w="2769" w:type="dxa"/>
            <w:tcBorders>
              <w:top w:val="single" w:sz="4" w:space="0" w:color="auto"/>
              <w:left w:val="nil"/>
              <w:bottom w:val="single" w:sz="4" w:space="0" w:color="auto"/>
              <w:right w:val="nil"/>
            </w:tcBorders>
            <w:shd w:val="clear" w:color="auto" w:fill="auto"/>
            <w:noWrap/>
            <w:vAlign w:val="center"/>
            <w:hideMark/>
          </w:tcPr>
          <w:p w:rsidR="007E1963" w:rsidRPr="00C741DF" w:rsidRDefault="007E1963" w:rsidP="005A4E32">
            <w:pPr>
              <w:jc w:val="center"/>
              <w:rPr>
                <w:rFonts w:ascii="Calibri" w:hAnsi="Calibri" w:cs="Calibri"/>
                <w:color w:val="000000"/>
                <w:sz w:val="20"/>
                <w:szCs w:val="20"/>
              </w:rPr>
            </w:pPr>
            <w:r w:rsidRPr="00C741DF">
              <w:rPr>
                <w:rFonts w:ascii="Calibri" w:hAnsi="Calibri" w:cs="Calibri"/>
                <w:color w:val="000000"/>
                <w:sz w:val="20"/>
                <w:szCs w:val="20"/>
              </w:rPr>
              <w:t>100 885</w:t>
            </w:r>
          </w:p>
        </w:tc>
        <w:tc>
          <w:tcPr>
            <w:tcW w:w="2602" w:type="dxa"/>
            <w:tcBorders>
              <w:top w:val="single" w:sz="4" w:space="0" w:color="auto"/>
              <w:left w:val="nil"/>
              <w:bottom w:val="single" w:sz="4" w:space="0" w:color="auto"/>
              <w:right w:val="nil"/>
            </w:tcBorders>
            <w:shd w:val="clear" w:color="auto" w:fill="auto"/>
            <w:noWrap/>
            <w:vAlign w:val="center"/>
            <w:hideMark/>
          </w:tcPr>
          <w:p w:rsidR="007E1963" w:rsidRPr="00C741DF" w:rsidRDefault="00BF6471" w:rsidP="005A4E32">
            <w:pPr>
              <w:jc w:val="center"/>
              <w:rPr>
                <w:rFonts w:ascii="Calibri" w:hAnsi="Calibri" w:cs="Calibri"/>
                <w:color w:val="000000"/>
                <w:sz w:val="20"/>
                <w:szCs w:val="20"/>
              </w:rPr>
            </w:pPr>
            <w:r w:rsidRPr="00C741DF">
              <w:rPr>
                <w:rFonts w:ascii="Calibri" w:hAnsi="Calibri" w:cs="Calibri"/>
                <w:color w:val="000000"/>
                <w:sz w:val="20"/>
                <w:szCs w:val="20"/>
              </w:rPr>
              <w:t>+</w:t>
            </w:r>
            <w:r w:rsidR="007E1963" w:rsidRPr="00C741DF">
              <w:rPr>
                <w:rFonts w:ascii="Calibri" w:hAnsi="Calibri" w:cs="Calibri"/>
                <w:color w:val="000000"/>
                <w:sz w:val="20"/>
                <w:szCs w:val="20"/>
              </w:rPr>
              <w:t>72</w:t>
            </w:r>
            <w:r w:rsidRPr="00C741DF">
              <w:rPr>
                <w:rFonts w:ascii="Calibri" w:hAnsi="Calibri" w:cs="Calibri"/>
                <w:color w:val="000000"/>
                <w:sz w:val="20"/>
                <w:szCs w:val="20"/>
              </w:rPr>
              <w:t xml:space="preserve"> </w:t>
            </w:r>
            <w:r w:rsidR="007E1963" w:rsidRPr="00C741DF">
              <w:rPr>
                <w:rFonts w:ascii="Calibri" w:hAnsi="Calibri" w:cs="Calibri"/>
                <w:color w:val="000000"/>
                <w:sz w:val="20"/>
                <w:szCs w:val="20"/>
              </w:rPr>
              <w:t>%</w:t>
            </w:r>
          </w:p>
        </w:tc>
      </w:tr>
      <w:tr w:rsidR="0035676A" w:rsidRPr="00C741DF" w:rsidTr="005A4E32">
        <w:trPr>
          <w:trHeight w:val="211"/>
        </w:trPr>
        <w:tc>
          <w:tcPr>
            <w:tcW w:w="419" w:type="dxa"/>
            <w:tcBorders>
              <w:top w:val="nil"/>
              <w:left w:val="nil"/>
              <w:bottom w:val="nil"/>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6.</w:t>
            </w:r>
          </w:p>
        </w:tc>
        <w:tc>
          <w:tcPr>
            <w:tcW w:w="2727" w:type="dxa"/>
            <w:tcBorders>
              <w:top w:val="nil"/>
              <w:left w:val="nil"/>
              <w:bottom w:val="nil"/>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Bouzov</w:t>
            </w:r>
          </w:p>
        </w:tc>
        <w:tc>
          <w:tcPr>
            <w:tcW w:w="2769" w:type="dxa"/>
            <w:tcBorders>
              <w:top w:val="nil"/>
              <w:left w:val="nil"/>
              <w:bottom w:val="nil"/>
              <w:right w:val="nil"/>
            </w:tcBorders>
            <w:shd w:val="clear" w:color="auto" w:fill="auto"/>
            <w:noWrap/>
            <w:vAlign w:val="center"/>
            <w:hideMark/>
          </w:tcPr>
          <w:p w:rsidR="007E1963" w:rsidRPr="00C741DF" w:rsidRDefault="007E1963" w:rsidP="005A4E32">
            <w:pPr>
              <w:jc w:val="center"/>
              <w:rPr>
                <w:rFonts w:ascii="Calibri" w:hAnsi="Calibri" w:cs="Calibri"/>
                <w:color w:val="000000"/>
                <w:sz w:val="20"/>
                <w:szCs w:val="20"/>
              </w:rPr>
            </w:pPr>
            <w:r w:rsidRPr="00C741DF">
              <w:rPr>
                <w:rFonts w:ascii="Calibri" w:hAnsi="Calibri" w:cs="Calibri"/>
                <w:color w:val="000000"/>
                <w:sz w:val="20"/>
                <w:szCs w:val="20"/>
              </w:rPr>
              <w:t>95 620</w:t>
            </w:r>
          </w:p>
        </w:tc>
        <w:tc>
          <w:tcPr>
            <w:tcW w:w="2602" w:type="dxa"/>
            <w:tcBorders>
              <w:top w:val="nil"/>
              <w:left w:val="nil"/>
              <w:bottom w:val="nil"/>
              <w:right w:val="nil"/>
            </w:tcBorders>
            <w:shd w:val="clear" w:color="auto" w:fill="auto"/>
            <w:noWrap/>
            <w:vAlign w:val="center"/>
            <w:hideMark/>
          </w:tcPr>
          <w:p w:rsidR="007E1963" w:rsidRPr="00C741DF" w:rsidRDefault="00BF6471" w:rsidP="005A4E32">
            <w:pPr>
              <w:jc w:val="center"/>
              <w:rPr>
                <w:rFonts w:ascii="Calibri" w:hAnsi="Calibri" w:cs="Calibri"/>
                <w:color w:val="000000"/>
                <w:sz w:val="20"/>
                <w:szCs w:val="20"/>
              </w:rPr>
            </w:pPr>
            <w:r w:rsidRPr="00C741DF">
              <w:rPr>
                <w:rFonts w:ascii="Calibri" w:hAnsi="Calibri" w:cs="Calibri"/>
                <w:color w:val="000000"/>
                <w:sz w:val="20"/>
                <w:szCs w:val="20"/>
              </w:rPr>
              <w:t>+</w:t>
            </w:r>
            <w:r w:rsidR="007E1963" w:rsidRPr="00C741DF">
              <w:rPr>
                <w:rFonts w:ascii="Calibri" w:hAnsi="Calibri" w:cs="Calibri"/>
                <w:color w:val="000000"/>
                <w:sz w:val="20"/>
                <w:szCs w:val="20"/>
              </w:rPr>
              <w:t>16</w:t>
            </w:r>
            <w:r w:rsidRPr="00C741DF">
              <w:rPr>
                <w:rFonts w:ascii="Calibri" w:hAnsi="Calibri" w:cs="Calibri"/>
                <w:color w:val="000000"/>
                <w:sz w:val="20"/>
                <w:szCs w:val="20"/>
              </w:rPr>
              <w:t xml:space="preserve"> </w:t>
            </w:r>
            <w:r w:rsidR="007E1963" w:rsidRPr="00C741DF">
              <w:rPr>
                <w:rFonts w:ascii="Calibri" w:hAnsi="Calibri" w:cs="Calibri"/>
                <w:color w:val="000000"/>
                <w:sz w:val="20"/>
                <w:szCs w:val="20"/>
              </w:rPr>
              <w:t>%</w:t>
            </w:r>
          </w:p>
        </w:tc>
      </w:tr>
      <w:tr w:rsidR="0035676A" w:rsidRPr="00C741DF" w:rsidTr="005A4E32">
        <w:trPr>
          <w:trHeight w:val="211"/>
        </w:trPr>
        <w:tc>
          <w:tcPr>
            <w:tcW w:w="419" w:type="dxa"/>
            <w:tcBorders>
              <w:top w:val="nil"/>
              <w:left w:val="nil"/>
              <w:bottom w:val="nil"/>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7.</w:t>
            </w:r>
          </w:p>
        </w:tc>
        <w:tc>
          <w:tcPr>
            <w:tcW w:w="2727" w:type="dxa"/>
            <w:tcBorders>
              <w:top w:val="single" w:sz="4" w:space="0" w:color="auto"/>
              <w:left w:val="nil"/>
              <w:bottom w:val="single" w:sz="4" w:space="0" w:color="auto"/>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Květná zahrada v Kroměříži</w:t>
            </w:r>
          </w:p>
        </w:tc>
        <w:tc>
          <w:tcPr>
            <w:tcW w:w="2769" w:type="dxa"/>
            <w:tcBorders>
              <w:top w:val="single" w:sz="4" w:space="0" w:color="auto"/>
              <w:left w:val="nil"/>
              <w:bottom w:val="single" w:sz="4" w:space="0" w:color="auto"/>
              <w:right w:val="nil"/>
            </w:tcBorders>
            <w:shd w:val="clear" w:color="auto" w:fill="auto"/>
            <w:noWrap/>
            <w:vAlign w:val="center"/>
            <w:hideMark/>
          </w:tcPr>
          <w:p w:rsidR="007E1963" w:rsidRPr="00C741DF" w:rsidRDefault="007E1963" w:rsidP="005A4E32">
            <w:pPr>
              <w:jc w:val="center"/>
              <w:rPr>
                <w:rFonts w:ascii="Calibri" w:hAnsi="Calibri" w:cs="Calibri"/>
                <w:color w:val="000000"/>
                <w:sz w:val="20"/>
                <w:szCs w:val="20"/>
              </w:rPr>
            </w:pPr>
            <w:r w:rsidRPr="00C741DF">
              <w:rPr>
                <w:rFonts w:ascii="Calibri" w:hAnsi="Calibri" w:cs="Calibri"/>
                <w:color w:val="000000"/>
                <w:sz w:val="20"/>
                <w:szCs w:val="20"/>
              </w:rPr>
              <w:t>81 760</w:t>
            </w:r>
          </w:p>
        </w:tc>
        <w:tc>
          <w:tcPr>
            <w:tcW w:w="2602" w:type="dxa"/>
            <w:tcBorders>
              <w:top w:val="single" w:sz="4" w:space="0" w:color="auto"/>
              <w:left w:val="nil"/>
              <w:bottom w:val="single" w:sz="4" w:space="0" w:color="auto"/>
              <w:right w:val="nil"/>
            </w:tcBorders>
            <w:shd w:val="clear" w:color="auto" w:fill="auto"/>
            <w:noWrap/>
            <w:vAlign w:val="center"/>
            <w:hideMark/>
          </w:tcPr>
          <w:p w:rsidR="007E1963" w:rsidRPr="00C741DF" w:rsidRDefault="00BF6471" w:rsidP="005A4E32">
            <w:pPr>
              <w:jc w:val="center"/>
              <w:rPr>
                <w:rFonts w:ascii="Calibri" w:hAnsi="Calibri" w:cs="Calibri"/>
                <w:color w:val="000000"/>
                <w:sz w:val="20"/>
                <w:szCs w:val="20"/>
              </w:rPr>
            </w:pPr>
            <w:r w:rsidRPr="00C741DF">
              <w:rPr>
                <w:rFonts w:ascii="Calibri" w:hAnsi="Calibri" w:cs="Calibri"/>
                <w:color w:val="000000"/>
                <w:sz w:val="20"/>
                <w:szCs w:val="20"/>
              </w:rPr>
              <w:t>+</w:t>
            </w:r>
            <w:r w:rsidR="007E1963" w:rsidRPr="00C741DF">
              <w:rPr>
                <w:rFonts w:ascii="Calibri" w:hAnsi="Calibri" w:cs="Calibri"/>
                <w:color w:val="000000"/>
                <w:sz w:val="20"/>
                <w:szCs w:val="20"/>
              </w:rPr>
              <w:t>10</w:t>
            </w:r>
            <w:r w:rsidRPr="00C741DF">
              <w:rPr>
                <w:rFonts w:ascii="Calibri" w:hAnsi="Calibri" w:cs="Calibri"/>
                <w:color w:val="000000"/>
                <w:sz w:val="20"/>
                <w:szCs w:val="20"/>
              </w:rPr>
              <w:t xml:space="preserve"> </w:t>
            </w:r>
            <w:r w:rsidR="007E1963" w:rsidRPr="00C741DF">
              <w:rPr>
                <w:rFonts w:ascii="Calibri" w:hAnsi="Calibri" w:cs="Calibri"/>
                <w:color w:val="000000"/>
                <w:sz w:val="20"/>
                <w:szCs w:val="20"/>
              </w:rPr>
              <w:t>%</w:t>
            </w:r>
          </w:p>
        </w:tc>
      </w:tr>
      <w:tr w:rsidR="0035676A" w:rsidRPr="00C741DF" w:rsidTr="005A4E32">
        <w:trPr>
          <w:trHeight w:val="211"/>
        </w:trPr>
        <w:tc>
          <w:tcPr>
            <w:tcW w:w="419" w:type="dxa"/>
            <w:tcBorders>
              <w:top w:val="nil"/>
              <w:left w:val="nil"/>
              <w:bottom w:val="nil"/>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8.</w:t>
            </w:r>
          </w:p>
        </w:tc>
        <w:tc>
          <w:tcPr>
            <w:tcW w:w="2727" w:type="dxa"/>
            <w:tcBorders>
              <w:top w:val="nil"/>
              <w:left w:val="nil"/>
              <w:bottom w:val="nil"/>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Trosky</w:t>
            </w:r>
          </w:p>
        </w:tc>
        <w:tc>
          <w:tcPr>
            <w:tcW w:w="2769" w:type="dxa"/>
            <w:tcBorders>
              <w:top w:val="nil"/>
              <w:left w:val="nil"/>
              <w:bottom w:val="nil"/>
              <w:right w:val="nil"/>
            </w:tcBorders>
            <w:shd w:val="clear" w:color="auto" w:fill="auto"/>
            <w:noWrap/>
            <w:vAlign w:val="center"/>
            <w:hideMark/>
          </w:tcPr>
          <w:p w:rsidR="007E1963" w:rsidRPr="00C741DF" w:rsidRDefault="007E1963" w:rsidP="005A4E32">
            <w:pPr>
              <w:jc w:val="center"/>
              <w:rPr>
                <w:rFonts w:ascii="Calibri" w:hAnsi="Calibri" w:cs="Calibri"/>
                <w:color w:val="000000"/>
                <w:sz w:val="20"/>
                <w:szCs w:val="20"/>
              </w:rPr>
            </w:pPr>
            <w:r w:rsidRPr="00C741DF">
              <w:rPr>
                <w:rFonts w:ascii="Calibri" w:hAnsi="Calibri" w:cs="Calibri"/>
                <w:color w:val="000000"/>
                <w:sz w:val="20"/>
                <w:szCs w:val="20"/>
              </w:rPr>
              <w:t>80 350</w:t>
            </w:r>
          </w:p>
        </w:tc>
        <w:tc>
          <w:tcPr>
            <w:tcW w:w="2602" w:type="dxa"/>
            <w:tcBorders>
              <w:top w:val="nil"/>
              <w:left w:val="nil"/>
              <w:bottom w:val="nil"/>
              <w:right w:val="nil"/>
            </w:tcBorders>
            <w:shd w:val="clear" w:color="auto" w:fill="auto"/>
            <w:noWrap/>
            <w:vAlign w:val="center"/>
            <w:hideMark/>
          </w:tcPr>
          <w:p w:rsidR="007E1963" w:rsidRPr="00C741DF" w:rsidRDefault="00BF6471" w:rsidP="005A4E32">
            <w:pPr>
              <w:jc w:val="center"/>
              <w:rPr>
                <w:rFonts w:ascii="Calibri" w:hAnsi="Calibri" w:cs="Calibri"/>
                <w:color w:val="000000"/>
                <w:sz w:val="20"/>
                <w:szCs w:val="20"/>
              </w:rPr>
            </w:pPr>
            <w:r w:rsidRPr="00C741DF">
              <w:rPr>
                <w:rFonts w:ascii="Calibri" w:hAnsi="Calibri" w:cs="Calibri"/>
                <w:color w:val="000000"/>
                <w:sz w:val="20"/>
                <w:szCs w:val="20"/>
              </w:rPr>
              <w:t>+</w:t>
            </w:r>
            <w:r w:rsidR="007E1963" w:rsidRPr="00C741DF">
              <w:rPr>
                <w:rFonts w:ascii="Calibri" w:hAnsi="Calibri" w:cs="Calibri"/>
                <w:color w:val="000000"/>
                <w:sz w:val="20"/>
                <w:szCs w:val="20"/>
              </w:rPr>
              <w:t>8</w:t>
            </w:r>
            <w:r w:rsidRPr="00C741DF">
              <w:rPr>
                <w:rFonts w:ascii="Calibri" w:hAnsi="Calibri" w:cs="Calibri"/>
                <w:color w:val="000000"/>
                <w:sz w:val="20"/>
                <w:szCs w:val="20"/>
              </w:rPr>
              <w:t xml:space="preserve"> </w:t>
            </w:r>
            <w:r w:rsidR="007E1963" w:rsidRPr="00C741DF">
              <w:rPr>
                <w:rFonts w:ascii="Calibri" w:hAnsi="Calibri" w:cs="Calibri"/>
                <w:color w:val="000000"/>
                <w:sz w:val="20"/>
                <w:szCs w:val="20"/>
              </w:rPr>
              <w:t>%</w:t>
            </w:r>
          </w:p>
        </w:tc>
      </w:tr>
      <w:tr w:rsidR="0035676A" w:rsidRPr="00C741DF" w:rsidTr="005A4E32">
        <w:trPr>
          <w:trHeight w:val="211"/>
        </w:trPr>
        <w:tc>
          <w:tcPr>
            <w:tcW w:w="419" w:type="dxa"/>
            <w:tcBorders>
              <w:top w:val="nil"/>
              <w:left w:val="nil"/>
              <w:bottom w:val="nil"/>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9.</w:t>
            </w:r>
          </w:p>
        </w:tc>
        <w:tc>
          <w:tcPr>
            <w:tcW w:w="2727" w:type="dxa"/>
            <w:tcBorders>
              <w:top w:val="single" w:sz="4" w:space="0" w:color="auto"/>
              <w:left w:val="nil"/>
              <w:bottom w:val="single" w:sz="4" w:space="0" w:color="auto"/>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Veveří</w:t>
            </w:r>
          </w:p>
        </w:tc>
        <w:tc>
          <w:tcPr>
            <w:tcW w:w="2769" w:type="dxa"/>
            <w:tcBorders>
              <w:top w:val="single" w:sz="4" w:space="0" w:color="auto"/>
              <w:left w:val="nil"/>
              <w:bottom w:val="single" w:sz="4" w:space="0" w:color="auto"/>
              <w:right w:val="nil"/>
            </w:tcBorders>
            <w:shd w:val="clear" w:color="auto" w:fill="auto"/>
            <w:noWrap/>
            <w:vAlign w:val="center"/>
            <w:hideMark/>
          </w:tcPr>
          <w:p w:rsidR="007E1963" w:rsidRPr="00C741DF" w:rsidRDefault="007E1963" w:rsidP="005A4E32">
            <w:pPr>
              <w:jc w:val="center"/>
              <w:rPr>
                <w:rFonts w:ascii="Calibri" w:hAnsi="Calibri" w:cs="Calibri"/>
                <w:color w:val="000000"/>
                <w:sz w:val="20"/>
                <w:szCs w:val="20"/>
              </w:rPr>
            </w:pPr>
            <w:r w:rsidRPr="00C741DF">
              <w:rPr>
                <w:rFonts w:ascii="Calibri" w:hAnsi="Calibri" w:cs="Calibri"/>
                <w:color w:val="000000"/>
                <w:sz w:val="20"/>
                <w:szCs w:val="20"/>
              </w:rPr>
              <w:t>79 740</w:t>
            </w:r>
          </w:p>
        </w:tc>
        <w:tc>
          <w:tcPr>
            <w:tcW w:w="2602" w:type="dxa"/>
            <w:tcBorders>
              <w:top w:val="single" w:sz="4" w:space="0" w:color="auto"/>
              <w:left w:val="nil"/>
              <w:bottom w:val="single" w:sz="4" w:space="0" w:color="auto"/>
              <w:right w:val="nil"/>
            </w:tcBorders>
            <w:shd w:val="clear" w:color="auto" w:fill="auto"/>
            <w:noWrap/>
            <w:vAlign w:val="center"/>
            <w:hideMark/>
          </w:tcPr>
          <w:p w:rsidR="007E1963" w:rsidRPr="00C741DF" w:rsidRDefault="00BF6471" w:rsidP="005A4E32">
            <w:pPr>
              <w:jc w:val="center"/>
              <w:rPr>
                <w:rFonts w:ascii="Calibri" w:hAnsi="Calibri" w:cs="Calibri"/>
                <w:color w:val="000000"/>
                <w:sz w:val="20"/>
                <w:szCs w:val="20"/>
              </w:rPr>
            </w:pPr>
            <w:r w:rsidRPr="00C741DF">
              <w:rPr>
                <w:rFonts w:ascii="Calibri" w:hAnsi="Calibri" w:cs="Calibri"/>
                <w:color w:val="000000"/>
                <w:sz w:val="20"/>
                <w:szCs w:val="20"/>
              </w:rPr>
              <w:t>+</w:t>
            </w:r>
            <w:r w:rsidR="007E1963" w:rsidRPr="00C741DF">
              <w:rPr>
                <w:rFonts w:ascii="Calibri" w:hAnsi="Calibri" w:cs="Calibri"/>
                <w:color w:val="000000"/>
                <w:sz w:val="20"/>
                <w:szCs w:val="20"/>
              </w:rPr>
              <w:t>5</w:t>
            </w:r>
            <w:r w:rsidRPr="00C741DF">
              <w:rPr>
                <w:rFonts w:ascii="Calibri" w:hAnsi="Calibri" w:cs="Calibri"/>
                <w:color w:val="000000"/>
                <w:sz w:val="20"/>
                <w:szCs w:val="20"/>
              </w:rPr>
              <w:t xml:space="preserve"> </w:t>
            </w:r>
            <w:r w:rsidR="007E1963" w:rsidRPr="00C741DF">
              <w:rPr>
                <w:rFonts w:ascii="Calibri" w:hAnsi="Calibri" w:cs="Calibri"/>
                <w:color w:val="000000"/>
                <w:sz w:val="20"/>
                <w:szCs w:val="20"/>
              </w:rPr>
              <w:t>%</w:t>
            </w:r>
          </w:p>
        </w:tc>
      </w:tr>
      <w:tr w:rsidR="0035676A" w:rsidRPr="00C741DF" w:rsidTr="005A4E32">
        <w:trPr>
          <w:trHeight w:val="211"/>
        </w:trPr>
        <w:tc>
          <w:tcPr>
            <w:tcW w:w="419" w:type="dxa"/>
            <w:tcBorders>
              <w:top w:val="nil"/>
              <w:left w:val="nil"/>
              <w:bottom w:val="nil"/>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10.</w:t>
            </w:r>
          </w:p>
        </w:tc>
        <w:tc>
          <w:tcPr>
            <w:tcW w:w="2727" w:type="dxa"/>
            <w:tcBorders>
              <w:top w:val="nil"/>
              <w:left w:val="nil"/>
              <w:bottom w:val="single" w:sz="4" w:space="0" w:color="auto"/>
              <w:right w:val="nil"/>
            </w:tcBorders>
            <w:shd w:val="clear" w:color="auto" w:fill="auto"/>
            <w:noWrap/>
            <w:vAlign w:val="center"/>
            <w:hideMark/>
          </w:tcPr>
          <w:p w:rsidR="007E1963" w:rsidRPr="00C741DF" w:rsidRDefault="007E1963" w:rsidP="00ED4F2F">
            <w:pPr>
              <w:jc w:val="both"/>
              <w:rPr>
                <w:rFonts w:ascii="Calibri" w:hAnsi="Calibri" w:cs="Calibri"/>
                <w:color w:val="000000"/>
                <w:sz w:val="20"/>
                <w:szCs w:val="20"/>
              </w:rPr>
            </w:pPr>
            <w:r w:rsidRPr="00C741DF">
              <w:rPr>
                <w:rFonts w:ascii="Calibri" w:hAnsi="Calibri" w:cs="Calibri"/>
                <w:color w:val="000000"/>
                <w:sz w:val="20"/>
                <w:szCs w:val="20"/>
              </w:rPr>
              <w:t>Pernštejn</w:t>
            </w:r>
          </w:p>
        </w:tc>
        <w:tc>
          <w:tcPr>
            <w:tcW w:w="2769" w:type="dxa"/>
            <w:tcBorders>
              <w:top w:val="nil"/>
              <w:left w:val="nil"/>
              <w:bottom w:val="single" w:sz="4" w:space="0" w:color="auto"/>
              <w:right w:val="nil"/>
            </w:tcBorders>
            <w:shd w:val="clear" w:color="auto" w:fill="auto"/>
            <w:noWrap/>
            <w:vAlign w:val="center"/>
            <w:hideMark/>
          </w:tcPr>
          <w:p w:rsidR="007E1963" w:rsidRPr="00C741DF" w:rsidRDefault="007E1963" w:rsidP="005A4E32">
            <w:pPr>
              <w:jc w:val="center"/>
              <w:rPr>
                <w:rFonts w:ascii="Calibri" w:hAnsi="Calibri" w:cs="Calibri"/>
                <w:color w:val="000000"/>
                <w:sz w:val="20"/>
                <w:szCs w:val="20"/>
              </w:rPr>
            </w:pPr>
            <w:r w:rsidRPr="00C741DF">
              <w:rPr>
                <w:rFonts w:ascii="Calibri" w:hAnsi="Calibri" w:cs="Calibri"/>
                <w:color w:val="000000"/>
                <w:sz w:val="20"/>
                <w:szCs w:val="20"/>
              </w:rPr>
              <w:t>67 452</w:t>
            </w:r>
          </w:p>
        </w:tc>
        <w:tc>
          <w:tcPr>
            <w:tcW w:w="2602" w:type="dxa"/>
            <w:tcBorders>
              <w:top w:val="nil"/>
              <w:left w:val="nil"/>
              <w:bottom w:val="single" w:sz="4" w:space="0" w:color="auto"/>
              <w:right w:val="nil"/>
            </w:tcBorders>
            <w:shd w:val="clear" w:color="auto" w:fill="auto"/>
            <w:noWrap/>
            <w:vAlign w:val="center"/>
            <w:hideMark/>
          </w:tcPr>
          <w:p w:rsidR="007E1963" w:rsidRPr="00C741DF" w:rsidRDefault="007E1963" w:rsidP="005A4E32">
            <w:pPr>
              <w:jc w:val="center"/>
              <w:rPr>
                <w:rFonts w:ascii="Calibri" w:hAnsi="Calibri" w:cs="Calibri"/>
                <w:color w:val="000000"/>
                <w:sz w:val="20"/>
                <w:szCs w:val="20"/>
              </w:rPr>
            </w:pPr>
            <w:r w:rsidRPr="00C741DF">
              <w:rPr>
                <w:rFonts w:ascii="Calibri" w:hAnsi="Calibri" w:cs="Calibri"/>
                <w:color w:val="000000"/>
                <w:sz w:val="20"/>
                <w:szCs w:val="20"/>
              </w:rPr>
              <w:t>-3</w:t>
            </w:r>
            <w:r w:rsidR="00BF6471" w:rsidRPr="00C741DF">
              <w:rPr>
                <w:rFonts w:ascii="Calibri" w:hAnsi="Calibri" w:cs="Calibri"/>
                <w:color w:val="000000"/>
                <w:sz w:val="20"/>
                <w:szCs w:val="20"/>
              </w:rPr>
              <w:t xml:space="preserve"> </w:t>
            </w:r>
            <w:r w:rsidRPr="00C741DF">
              <w:rPr>
                <w:rFonts w:ascii="Calibri" w:hAnsi="Calibri" w:cs="Calibri"/>
                <w:color w:val="000000"/>
                <w:sz w:val="20"/>
                <w:szCs w:val="20"/>
              </w:rPr>
              <w:t>%</w:t>
            </w:r>
          </w:p>
        </w:tc>
      </w:tr>
    </w:tbl>
    <w:p w:rsidR="00E41440" w:rsidRPr="00622DBA" w:rsidRDefault="00E41440" w:rsidP="00ED4F2F">
      <w:pPr>
        <w:jc w:val="both"/>
        <w:rPr>
          <w:rFonts w:asciiTheme="minorHAnsi" w:hAnsiTheme="minorHAnsi" w:cstheme="minorHAnsi"/>
        </w:rPr>
      </w:pPr>
    </w:p>
    <w:p w:rsidR="004573F6" w:rsidRDefault="007E1963" w:rsidP="00ED4F2F">
      <w:pPr>
        <w:jc w:val="both"/>
        <w:rPr>
          <w:rFonts w:asciiTheme="minorHAnsi" w:hAnsiTheme="minorHAnsi" w:cstheme="minorHAnsi"/>
          <w:color w:val="000000" w:themeColor="text1"/>
        </w:rPr>
      </w:pPr>
      <w:r w:rsidRPr="00622DBA">
        <w:rPr>
          <w:rFonts w:asciiTheme="minorHAnsi" w:hAnsiTheme="minorHAnsi" w:cstheme="minorHAnsi"/>
        </w:rPr>
        <w:t>Největší meziroční nárůst návštěvnosti zaznamenaly památky po obnově</w:t>
      </w:r>
      <w:r w:rsidR="005D7200" w:rsidRPr="00622DBA">
        <w:rPr>
          <w:rFonts w:asciiTheme="minorHAnsi" w:hAnsiTheme="minorHAnsi" w:cstheme="minorHAnsi"/>
        </w:rPr>
        <w:t xml:space="preserve"> </w:t>
      </w:r>
      <w:r w:rsidR="00DB44D7" w:rsidRPr="00622DBA">
        <w:rPr>
          <w:rFonts w:asciiTheme="minorHAnsi" w:hAnsiTheme="minorHAnsi" w:cstheme="minorHAnsi"/>
        </w:rPr>
        <w:t>–</w:t>
      </w:r>
      <w:r w:rsidR="005D7200" w:rsidRPr="00622DBA">
        <w:rPr>
          <w:rFonts w:asciiTheme="minorHAnsi" w:hAnsiTheme="minorHAnsi" w:cstheme="minorHAnsi"/>
        </w:rPr>
        <w:t xml:space="preserve"> h</w:t>
      </w:r>
      <w:r w:rsidRPr="00622DBA">
        <w:rPr>
          <w:rFonts w:asciiTheme="minorHAnsi" w:hAnsiTheme="minorHAnsi" w:cstheme="minorHAnsi"/>
        </w:rPr>
        <w:t xml:space="preserve">rad Kunětická hora, kláštery Kladruby a Plasy, zámek Telč. </w:t>
      </w:r>
      <w:r w:rsidR="005D7200" w:rsidRPr="00622DBA">
        <w:rPr>
          <w:rFonts w:asciiTheme="minorHAnsi" w:hAnsiTheme="minorHAnsi" w:cstheme="minorHAnsi"/>
        </w:rPr>
        <w:t xml:space="preserve">O 70 % víc turistů </w:t>
      </w:r>
      <w:r w:rsidRPr="00622DBA">
        <w:rPr>
          <w:rFonts w:asciiTheme="minorHAnsi" w:hAnsiTheme="minorHAnsi" w:cstheme="minorHAnsi"/>
        </w:rPr>
        <w:t xml:space="preserve">zavítalo </w:t>
      </w:r>
      <w:r w:rsidR="005D7200" w:rsidRPr="00622DBA">
        <w:rPr>
          <w:rFonts w:asciiTheme="minorHAnsi" w:hAnsiTheme="minorHAnsi" w:cstheme="minorHAnsi"/>
        </w:rPr>
        <w:t>na zámek</w:t>
      </w:r>
      <w:r w:rsidRPr="00622DBA">
        <w:rPr>
          <w:rFonts w:asciiTheme="minorHAnsi" w:hAnsiTheme="minorHAnsi" w:cstheme="minorHAnsi"/>
        </w:rPr>
        <w:t xml:space="preserve"> Valtice a </w:t>
      </w:r>
      <w:r w:rsidR="005D7200" w:rsidRPr="00622DBA">
        <w:rPr>
          <w:rFonts w:asciiTheme="minorHAnsi" w:hAnsiTheme="minorHAnsi" w:cstheme="minorHAnsi"/>
        </w:rPr>
        <w:t xml:space="preserve">o polovinu víc </w:t>
      </w:r>
      <w:proofErr w:type="gramStart"/>
      <w:r w:rsidR="00E33F93" w:rsidRPr="00622DBA">
        <w:rPr>
          <w:rFonts w:asciiTheme="minorHAnsi" w:hAnsiTheme="minorHAnsi" w:cstheme="minorHAnsi"/>
        </w:rPr>
        <w:t>turistů</w:t>
      </w:r>
      <w:proofErr w:type="gramEnd"/>
      <w:r w:rsidR="00E33F93" w:rsidRPr="00622DBA">
        <w:rPr>
          <w:rFonts w:asciiTheme="minorHAnsi" w:hAnsiTheme="minorHAnsi" w:cstheme="minorHAnsi"/>
        </w:rPr>
        <w:t xml:space="preserve"> </w:t>
      </w:r>
      <w:r w:rsidR="005D7200" w:rsidRPr="00622DBA">
        <w:rPr>
          <w:rFonts w:asciiTheme="minorHAnsi" w:hAnsiTheme="minorHAnsi" w:cstheme="minorHAnsi"/>
        </w:rPr>
        <w:t xml:space="preserve">než loni </w:t>
      </w:r>
      <w:r w:rsidR="00E33F93" w:rsidRPr="00622DBA">
        <w:rPr>
          <w:rFonts w:asciiTheme="minorHAnsi" w:hAnsiTheme="minorHAnsi" w:cstheme="minorHAnsi"/>
        </w:rPr>
        <w:t xml:space="preserve">přijelo </w:t>
      </w:r>
      <w:r w:rsidR="005D7200" w:rsidRPr="00622DBA">
        <w:rPr>
          <w:rFonts w:asciiTheme="minorHAnsi" w:hAnsiTheme="minorHAnsi" w:cstheme="minorHAnsi"/>
        </w:rPr>
        <w:t>na zám</w:t>
      </w:r>
      <w:r w:rsidR="00DA1F7A" w:rsidRPr="00622DBA">
        <w:rPr>
          <w:rFonts w:asciiTheme="minorHAnsi" w:hAnsiTheme="minorHAnsi" w:cstheme="minorHAnsi"/>
        </w:rPr>
        <w:t>ek</w:t>
      </w:r>
      <w:r w:rsidR="005D7200" w:rsidRPr="00622DBA">
        <w:rPr>
          <w:rFonts w:asciiTheme="minorHAnsi" w:hAnsiTheme="minorHAnsi" w:cstheme="minorHAnsi"/>
        </w:rPr>
        <w:t xml:space="preserve"> </w:t>
      </w:r>
      <w:r w:rsidRPr="00622DBA">
        <w:rPr>
          <w:rFonts w:asciiTheme="minorHAnsi" w:hAnsiTheme="minorHAnsi" w:cstheme="minorHAnsi"/>
        </w:rPr>
        <w:t>Ploskovice</w:t>
      </w:r>
      <w:r w:rsidRPr="00622DBA">
        <w:rPr>
          <w:rFonts w:asciiTheme="minorHAnsi" w:hAnsiTheme="minorHAnsi" w:cstheme="minorHAnsi"/>
          <w:color w:val="000000" w:themeColor="text1"/>
        </w:rPr>
        <w:t xml:space="preserve">. </w:t>
      </w:r>
    </w:p>
    <w:p w:rsidR="004573F6" w:rsidRDefault="004573F6" w:rsidP="00ED4F2F">
      <w:pPr>
        <w:jc w:val="both"/>
        <w:rPr>
          <w:rFonts w:asciiTheme="minorHAnsi" w:hAnsiTheme="minorHAnsi" w:cstheme="minorHAnsi"/>
          <w:color w:val="000000" w:themeColor="text1"/>
        </w:rPr>
      </w:pPr>
    </w:p>
    <w:p w:rsidR="006716E7" w:rsidRPr="00622DBA" w:rsidRDefault="004573F6" w:rsidP="00ED4F2F">
      <w:pPr>
        <w:jc w:val="both"/>
        <w:rPr>
          <w:rFonts w:asciiTheme="minorHAnsi" w:hAnsiTheme="minorHAnsi" w:cstheme="minorHAnsi"/>
        </w:rPr>
      </w:pPr>
      <w:r>
        <w:rPr>
          <w:rFonts w:asciiTheme="minorHAnsi" w:hAnsiTheme="minorHAnsi" w:cstheme="minorHAnsi"/>
          <w:color w:val="000000" w:themeColor="text1"/>
        </w:rPr>
        <w:t xml:space="preserve">V letošním roce NPÚ slavnostně otevřel 5 objektů po rozsáhlých obnovách podpořených také z prostředků Evropské unie v rámci IROP. Jedná se o hrad Kunětická hora, hrad Karlštejn, kláštery Kladruby a Plasy a zámek Telč. </w:t>
      </w:r>
      <w:r w:rsidR="007E1963" w:rsidRPr="00622DBA">
        <w:rPr>
          <w:rFonts w:asciiTheme="minorHAnsi" w:hAnsiTheme="minorHAnsi" w:cstheme="minorHAnsi"/>
          <w:color w:val="000000" w:themeColor="text1"/>
        </w:rPr>
        <w:t xml:space="preserve">Z větších obnov v letošním roce pokračují práce na zámcích Lysice, Litomyšl a Zákupy. </w:t>
      </w:r>
    </w:p>
    <w:p w:rsidR="005C6977" w:rsidRPr="00622DBA" w:rsidRDefault="005C6977" w:rsidP="00ED4F2F">
      <w:pPr>
        <w:jc w:val="both"/>
        <w:rPr>
          <w:rFonts w:asciiTheme="minorHAnsi" w:hAnsiTheme="minorHAnsi" w:cstheme="minorHAnsi"/>
        </w:rPr>
      </w:pPr>
    </w:p>
    <w:p w:rsidR="008473F1" w:rsidRPr="00622DBA" w:rsidRDefault="008473F1" w:rsidP="00ED4F2F">
      <w:pPr>
        <w:pStyle w:val="Normlnweb"/>
        <w:shd w:val="clear" w:color="auto" w:fill="FFFFFF"/>
        <w:spacing w:before="0" w:beforeAutospacing="0" w:after="0" w:afterAutospacing="0"/>
        <w:jc w:val="both"/>
        <w:textAlignment w:val="baseline"/>
        <w:rPr>
          <w:rFonts w:asciiTheme="minorHAnsi" w:hAnsiTheme="minorHAnsi" w:cstheme="minorHAnsi"/>
          <w:color w:val="000000" w:themeColor="text1"/>
        </w:rPr>
      </w:pPr>
      <w:r w:rsidRPr="00622DBA">
        <w:rPr>
          <w:rFonts w:asciiTheme="minorHAnsi" w:hAnsiTheme="minorHAnsi" w:cstheme="minorHAnsi"/>
          <w:b/>
          <w:color w:val="000000" w:themeColor="text1"/>
        </w:rPr>
        <w:t>Celkové</w:t>
      </w:r>
      <w:r w:rsidR="005C6977" w:rsidRPr="00622DBA">
        <w:rPr>
          <w:rFonts w:asciiTheme="minorHAnsi" w:hAnsiTheme="minorHAnsi" w:cstheme="minorHAnsi"/>
          <w:b/>
          <w:color w:val="000000" w:themeColor="text1"/>
        </w:rPr>
        <w:t xml:space="preserve"> výnosy </w:t>
      </w:r>
      <w:r w:rsidRPr="00622DBA">
        <w:rPr>
          <w:rFonts w:asciiTheme="minorHAnsi" w:hAnsiTheme="minorHAnsi" w:cstheme="minorHAnsi"/>
          <w:b/>
          <w:color w:val="000000" w:themeColor="text1"/>
        </w:rPr>
        <w:t xml:space="preserve">NPÚ </w:t>
      </w:r>
      <w:r w:rsidR="005C6977" w:rsidRPr="00622DBA">
        <w:rPr>
          <w:rFonts w:asciiTheme="minorHAnsi" w:hAnsiTheme="minorHAnsi" w:cstheme="minorHAnsi"/>
          <w:color w:val="000000" w:themeColor="text1"/>
        </w:rPr>
        <w:t xml:space="preserve">do konce letošního srpna činily </w:t>
      </w:r>
      <w:r w:rsidRPr="00622DBA">
        <w:rPr>
          <w:rFonts w:asciiTheme="minorHAnsi" w:hAnsiTheme="minorHAnsi" w:cstheme="minorHAnsi"/>
          <w:color w:val="000000" w:themeColor="text1"/>
        </w:rPr>
        <w:t>512,5</w:t>
      </w:r>
      <w:r w:rsidR="005C6977" w:rsidRPr="00622DBA">
        <w:rPr>
          <w:rFonts w:asciiTheme="minorHAnsi" w:hAnsiTheme="minorHAnsi" w:cstheme="minorHAnsi"/>
          <w:color w:val="000000" w:themeColor="text1"/>
        </w:rPr>
        <w:t xml:space="preserve"> milion</w:t>
      </w:r>
      <w:r w:rsidRPr="00622DBA">
        <w:rPr>
          <w:rFonts w:asciiTheme="minorHAnsi" w:hAnsiTheme="minorHAnsi" w:cstheme="minorHAnsi"/>
          <w:color w:val="000000" w:themeColor="text1"/>
        </w:rPr>
        <w:t>u</w:t>
      </w:r>
      <w:r w:rsidR="005C6977" w:rsidRPr="00622DBA">
        <w:rPr>
          <w:rFonts w:asciiTheme="minorHAnsi" w:hAnsiTheme="minorHAnsi" w:cstheme="minorHAnsi"/>
          <w:color w:val="000000" w:themeColor="text1"/>
        </w:rPr>
        <w:t xml:space="preserve"> Kč. Jedná se o nárůst </w:t>
      </w:r>
      <w:r w:rsidRPr="00622DBA">
        <w:rPr>
          <w:rFonts w:asciiTheme="minorHAnsi" w:hAnsiTheme="minorHAnsi" w:cstheme="minorHAnsi"/>
          <w:color w:val="000000" w:themeColor="text1"/>
        </w:rPr>
        <w:t xml:space="preserve">o 10 % oproti loňskému roku. Výnosy ze vstupného </w:t>
      </w:r>
      <w:r w:rsidR="00DA1F7A" w:rsidRPr="00622DBA">
        <w:rPr>
          <w:rFonts w:asciiTheme="minorHAnsi" w:hAnsiTheme="minorHAnsi" w:cstheme="minorHAnsi"/>
          <w:color w:val="000000" w:themeColor="text1"/>
        </w:rPr>
        <w:t xml:space="preserve">letos </w:t>
      </w:r>
      <w:r w:rsidRPr="00622DBA">
        <w:rPr>
          <w:rFonts w:asciiTheme="minorHAnsi" w:hAnsiTheme="minorHAnsi" w:cstheme="minorHAnsi"/>
          <w:color w:val="000000" w:themeColor="text1"/>
        </w:rPr>
        <w:t xml:space="preserve">dosáhly 441,5 milionu Kč. </w:t>
      </w:r>
    </w:p>
    <w:p w:rsidR="005D7200" w:rsidRPr="00622DBA" w:rsidRDefault="005D7200" w:rsidP="00ED4F2F">
      <w:pPr>
        <w:pStyle w:val="Normlnweb"/>
        <w:shd w:val="clear" w:color="auto" w:fill="FFFFFF"/>
        <w:spacing w:before="0" w:beforeAutospacing="0" w:after="0" w:afterAutospacing="0"/>
        <w:jc w:val="both"/>
        <w:textAlignment w:val="baseline"/>
        <w:rPr>
          <w:rFonts w:asciiTheme="minorHAnsi" w:hAnsiTheme="minorHAnsi" w:cstheme="minorHAnsi"/>
          <w:color w:val="000000" w:themeColor="text1"/>
        </w:rPr>
      </w:pPr>
    </w:p>
    <w:p w:rsidR="00CE25BF" w:rsidRPr="00622DBA" w:rsidRDefault="00DA1F7A" w:rsidP="00ED4F2F">
      <w:pPr>
        <w:jc w:val="both"/>
        <w:rPr>
          <w:rFonts w:asciiTheme="minorHAnsi" w:hAnsiTheme="minorHAnsi" w:cstheme="minorHAnsi"/>
        </w:rPr>
      </w:pPr>
      <w:r w:rsidRPr="00622DBA">
        <w:rPr>
          <w:rFonts w:asciiTheme="minorHAnsi" w:hAnsiTheme="minorHAnsi" w:cstheme="minorHAnsi"/>
          <w:b/>
        </w:rPr>
        <w:lastRenderedPageBreak/>
        <w:t>V</w:t>
      </w:r>
      <w:r w:rsidR="006716E7" w:rsidRPr="00622DBA">
        <w:rPr>
          <w:rFonts w:asciiTheme="minorHAnsi" w:hAnsiTheme="minorHAnsi" w:cstheme="minorHAnsi"/>
          <w:b/>
        </w:rPr>
        <w:t>stupné na památky</w:t>
      </w:r>
      <w:r w:rsidR="006716E7" w:rsidRPr="00622DBA">
        <w:rPr>
          <w:rFonts w:asciiTheme="minorHAnsi" w:hAnsiTheme="minorHAnsi" w:cstheme="minorHAnsi"/>
        </w:rPr>
        <w:t xml:space="preserve"> </w:t>
      </w:r>
      <w:r w:rsidRPr="00622DBA">
        <w:rPr>
          <w:rFonts w:asciiTheme="minorHAnsi" w:hAnsiTheme="minorHAnsi" w:cstheme="minorHAnsi"/>
        </w:rPr>
        <w:t xml:space="preserve">zůstalo v letošním roce </w:t>
      </w:r>
      <w:r w:rsidR="006716E7" w:rsidRPr="00622DBA">
        <w:rPr>
          <w:rFonts w:asciiTheme="minorHAnsi" w:hAnsiTheme="minorHAnsi" w:cstheme="minorHAnsi"/>
        </w:rPr>
        <w:t xml:space="preserve">na stejné úrovni jako v roce 2022. Vstupné pro děti od 6 do 17 </w:t>
      </w:r>
      <w:r w:rsidR="00AC206E" w:rsidRPr="00622DBA">
        <w:rPr>
          <w:rFonts w:asciiTheme="minorHAnsi" w:hAnsiTheme="minorHAnsi" w:cstheme="minorHAnsi"/>
        </w:rPr>
        <w:t xml:space="preserve">let </w:t>
      </w:r>
      <w:r w:rsidR="006716E7" w:rsidRPr="00622DBA">
        <w:rPr>
          <w:rFonts w:asciiTheme="minorHAnsi" w:hAnsiTheme="minorHAnsi" w:cstheme="minorHAnsi"/>
        </w:rPr>
        <w:t xml:space="preserve">se pak dokonce snížilo a sleva pro tuto skupinu návštěvníků </w:t>
      </w:r>
      <w:r w:rsidR="005D7200" w:rsidRPr="00622DBA">
        <w:rPr>
          <w:rFonts w:asciiTheme="minorHAnsi" w:hAnsiTheme="minorHAnsi" w:cstheme="minorHAnsi"/>
        </w:rPr>
        <w:t>je</w:t>
      </w:r>
      <w:r w:rsidR="006328C0" w:rsidRPr="00622DBA">
        <w:rPr>
          <w:rFonts w:asciiTheme="minorHAnsi" w:hAnsiTheme="minorHAnsi" w:cstheme="minorHAnsi"/>
        </w:rPr>
        <w:t xml:space="preserve"> </w:t>
      </w:r>
      <w:r w:rsidR="006716E7" w:rsidRPr="00622DBA">
        <w:rPr>
          <w:rFonts w:asciiTheme="minorHAnsi" w:hAnsiTheme="minorHAnsi" w:cstheme="minorHAnsi"/>
        </w:rPr>
        <w:t xml:space="preserve">70 </w:t>
      </w:r>
      <w:r w:rsidR="00DB44D7" w:rsidRPr="00622DBA">
        <w:rPr>
          <w:rFonts w:asciiTheme="minorHAnsi" w:hAnsiTheme="minorHAnsi" w:cstheme="minorHAnsi"/>
        </w:rPr>
        <w:t>%</w:t>
      </w:r>
      <w:r w:rsidR="006716E7" w:rsidRPr="00622DBA">
        <w:rPr>
          <w:rFonts w:asciiTheme="minorHAnsi" w:hAnsiTheme="minorHAnsi" w:cstheme="minorHAnsi"/>
        </w:rPr>
        <w:t xml:space="preserve">. </w:t>
      </w:r>
      <w:r w:rsidR="006328C0" w:rsidRPr="00622DBA">
        <w:rPr>
          <w:rFonts w:asciiTheme="minorHAnsi" w:hAnsiTheme="minorHAnsi" w:cstheme="minorHAnsi"/>
        </w:rPr>
        <w:t xml:space="preserve">Děti do 6 let mají nadále vstup zdarma. </w:t>
      </w:r>
      <w:r w:rsidR="006524F9" w:rsidRPr="00622DBA">
        <w:rPr>
          <w:rFonts w:asciiTheme="minorHAnsi" w:hAnsiTheme="minorHAnsi" w:cstheme="minorHAnsi"/>
        </w:rPr>
        <w:t xml:space="preserve">Slevu 20 </w:t>
      </w:r>
      <w:r w:rsidR="00DB44D7" w:rsidRPr="00622DBA">
        <w:rPr>
          <w:rFonts w:asciiTheme="minorHAnsi" w:hAnsiTheme="minorHAnsi" w:cstheme="minorHAnsi"/>
        </w:rPr>
        <w:t>%</w:t>
      </w:r>
      <w:r w:rsidR="006524F9" w:rsidRPr="00622DBA">
        <w:rPr>
          <w:rFonts w:asciiTheme="minorHAnsi" w:hAnsiTheme="minorHAnsi" w:cstheme="minorHAnsi"/>
        </w:rPr>
        <w:t xml:space="preserve"> na vstupné pak mohou využívat mladí lidé mezi 18 a 24 lety </w:t>
      </w:r>
      <w:r w:rsidR="005D7200" w:rsidRPr="00622DBA">
        <w:rPr>
          <w:rFonts w:asciiTheme="minorHAnsi" w:hAnsiTheme="minorHAnsi" w:cstheme="minorHAnsi"/>
        </w:rPr>
        <w:t xml:space="preserve">a </w:t>
      </w:r>
      <w:r w:rsidR="006524F9" w:rsidRPr="00622DBA">
        <w:rPr>
          <w:rFonts w:asciiTheme="minorHAnsi" w:hAnsiTheme="minorHAnsi" w:cstheme="minorHAnsi"/>
        </w:rPr>
        <w:t xml:space="preserve">také senioři 65+. </w:t>
      </w:r>
      <w:r w:rsidRPr="00622DBA">
        <w:rPr>
          <w:rFonts w:asciiTheme="minorHAnsi" w:hAnsiTheme="minorHAnsi" w:cstheme="minorHAnsi"/>
        </w:rPr>
        <w:t xml:space="preserve">Zvýhodněné vstupné </w:t>
      </w:r>
      <w:r w:rsidR="00812D04" w:rsidRPr="00622DBA">
        <w:rPr>
          <w:rFonts w:asciiTheme="minorHAnsi" w:hAnsiTheme="minorHAnsi" w:cstheme="minorHAnsi"/>
        </w:rPr>
        <w:t xml:space="preserve">mohou čerpat </w:t>
      </w:r>
      <w:r w:rsidRPr="00622DBA">
        <w:rPr>
          <w:rFonts w:asciiTheme="minorHAnsi" w:hAnsiTheme="minorHAnsi" w:cstheme="minorHAnsi"/>
        </w:rPr>
        <w:t xml:space="preserve">také </w:t>
      </w:r>
      <w:r w:rsidR="00812D04" w:rsidRPr="00622DBA">
        <w:rPr>
          <w:rFonts w:asciiTheme="minorHAnsi" w:hAnsiTheme="minorHAnsi" w:cstheme="minorHAnsi"/>
        </w:rPr>
        <w:t>ZTP a jejich doprovod</w:t>
      </w:r>
      <w:r w:rsidR="00632E1C" w:rsidRPr="00622DBA">
        <w:rPr>
          <w:rFonts w:asciiTheme="minorHAnsi" w:hAnsiTheme="minorHAnsi" w:cstheme="minorHAnsi"/>
        </w:rPr>
        <w:t xml:space="preserve"> nebo například vedoucí turistických skupin. Systém </w:t>
      </w:r>
      <w:r w:rsidR="006328C0" w:rsidRPr="00622DBA">
        <w:rPr>
          <w:rFonts w:asciiTheme="minorHAnsi" w:hAnsiTheme="minorHAnsi" w:cstheme="minorHAnsi"/>
        </w:rPr>
        <w:t>slev ve stejné výši zůstane zachov</w:t>
      </w:r>
      <w:r w:rsidRPr="00622DBA">
        <w:rPr>
          <w:rFonts w:asciiTheme="minorHAnsi" w:hAnsiTheme="minorHAnsi" w:cstheme="minorHAnsi"/>
        </w:rPr>
        <w:t>án</w:t>
      </w:r>
      <w:r w:rsidR="006328C0" w:rsidRPr="00622DBA">
        <w:rPr>
          <w:rFonts w:asciiTheme="minorHAnsi" w:hAnsiTheme="minorHAnsi" w:cstheme="minorHAnsi"/>
        </w:rPr>
        <w:t xml:space="preserve"> i v příštím roce. </w:t>
      </w:r>
      <w:r w:rsidR="00632E1C" w:rsidRPr="00622DBA">
        <w:rPr>
          <w:rFonts w:asciiTheme="minorHAnsi" w:hAnsiTheme="minorHAnsi" w:cstheme="minorHAnsi"/>
        </w:rPr>
        <w:t xml:space="preserve">Od února 2024 se ale zvýší </w:t>
      </w:r>
      <w:r w:rsidR="006328C0" w:rsidRPr="00622DBA">
        <w:rPr>
          <w:rFonts w:asciiTheme="minorHAnsi" w:hAnsiTheme="minorHAnsi" w:cstheme="minorHAnsi"/>
        </w:rPr>
        <w:t xml:space="preserve">základní vstupné, a to v průměru o 10 </w:t>
      </w:r>
      <w:r w:rsidR="00DB44D7" w:rsidRPr="00622DBA">
        <w:rPr>
          <w:rFonts w:asciiTheme="minorHAnsi" w:hAnsiTheme="minorHAnsi" w:cstheme="minorHAnsi"/>
        </w:rPr>
        <w:t>%</w:t>
      </w:r>
      <w:r w:rsidR="006328C0" w:rsidRPr="00622DBA">
        <w:rPr>
          <w:rFonts w:asciiTheme="minorHAnsi" w:hAnsiTheme="minorHAnsi" w:cstheme="minorHAnsi"/>
        </w:rPr>
        <w:t xml:space="preserve">, což představuje průměrně 20 korun na jednu vstupenku pro dospělého návštěvníka. </w:t>
      </w:r>
    </w:p>
    <w:p w:rsidR="004104F0" w:rsidRPr="00622DBA" w:rsidRDefault="004104F0" w:rsidP="00ED4F2F">
      <w:pPr>
        <w:jc w:val="both"/>
        <w:rPr>
          <w:rFonts w:asciiTheme="minorHAnsi" w:hAnsiTheme="minorHAnsi" w:cstheme="minorHAnsi"/>
          <w:color w:val="000000" w:themeColor="text1"/>
        </w:rPr>
      </w:pPr>
    </w:p>
    <w:p w:rsidR="00632E1C" w:rsidRPr="00622DBA" w:rsidRDefault="00632E1C" w:rsidP="00ED4F2F">
      <w:pPr>
        <w:jc w:val="both"/>
        <w:rPr>
          <w:rFonts w:asciiTheme="minorHAnsi" w:hAnsiTheme="minorHAnsi" w:cstheme="minorHAnsi"/>
        </w:rPr>
      </w:pPr>
      <w:r w:rsidRPr="00622DBA">
        <w:rPr>
          <w:rFonts w:asciiTheme="minorHAnsi" w:hAnsiTheme="minorHAnsi" w:cstheme="minorHAnsi"/>
        </w:rPr>
        <w:t>V premiéře byla dnes v </w:t>
      </w:r>
      <w:proofErr w:type="spellStart"/>
      <w:r w:rsidRPr="00622DBA">
        <w:rPr>
          <w:rFonts w:asciiTheme="minorHAnsi" w:hAnsiTheme="minorHAnsi" w:cstheme="minorHAnsi"/>
        </w:rPr>
        <w:t>Ledebourském</w:t>
      </w:r>
      <w:proofErr w:type="spellEnd"/>
      <w:r w:rsidRPr="00622DBA">
        <w:rPr>
          <w:rFonts w:asciiTheme="minorHAnsi" w:hAnsiTheme="minorHAnsi" w:cstheme="minorHAnsi"/>
        </w:rPr>
        <w:t xml:space="preserve"> paláci k vidění </w:t>
      </w:r>
      <w:r w:rsidRPr="00622DBA">
        <w:rPr>
          <w:rFonts w:asciiTheme="minorHAnsi" w:hAnsiTheme="minorHAnsi" w:cstheme="minorHAnsi"/>
          <w:b/>
        </w:rPr>
        <w:t>putovní výstava „20 let Národního památkového ústavu“</w:t>
      </w:r>
      <w:r w:rsidRPr="00622DBA">
        <w:rPr>
          <w:rFonts w:asciiTheme="minorHAnsi" w:hAnsiTheme="minorHAnsi" w:cstheme="minorHAnsi"/>
        </w:rPr>
        <w:t>. Připomíná vznik instituce, její hlavní osobnosti</w:t>
      </w:r>
      <w:r w:rsidR="005D7200" w:rsidRPr="00622DBA">
        <w:rPr>
          <w:rFonts w:asciiTheme="minorHAnsi" w:hAnsiTheme="minorHAnsi" w:cstheme="minorHAnsi"/>
        </w:rPr>
        <w:t xml:space="preserve">, </w:t>
      </w:r>
      <w:r w:rsidRPr="00622DBA">
        <w:rPr>
          <w:rFonts w:asciiTheme="minorHAnsi" w:hAnsiTheme="minorHAnsi" w:cstheme="minorHAnsi"/>
        </w:rPr>
        <w:t xml:space="preserve">projekty uplynulých dvou dekád a zasazuje je do historického i současného kontextu památkové péče u nás. </w:t>
      </w:r>
    </w:p>
    <w:p w:rsidR="00CE25BF" w:rsidRPr="00622DBA" w:rsidRDefault="00A812BB" w:rsidP="00ED4F2F">
      <w:pPr>
        <w:jc w:val="both"/>
        <w:rPr>
          <w:rFonts w:asciiTheme="minorHAnsi" w:hAnsiTheme="minorHAnsi" w:cstheme="minorHAnsi"/>
        </w:rPr>
      </w:pPr>
      <w:r w:rsidRPr="00622DBA">
        <w:rPr>
          <w:rFonts w:asciiTheme="minorHAnsi" w:hAnsiTheme="minorHAnsi" w:cstheme="minorHAnsi"/>
        </w:rPr>
        <w:t>Téma otevře také 26. 9. odborná disku</w:t>
      </w:r>
      <w:r w:rsidR="00AC206E" w:rsidRPr="00622DBA">
        <w:rPr>
          <w:rFonts w:asciiTheme="minorHAnsi" w:hAnsiTheme="minorHAnsi" w:cstheme="minorHAnsi"/>
        </w:rPr>
        <w:t>z</w:t>
      </w:r>
      <w:r w:rsidRPr="00622DBA">
        <w:rPr>
          <w:rFonts w:asciiTheme="minorHAnsi" w:hAnsiTheme="minorHAnsi" w:cstheme="minorHAnsi"/>
        </w:rPr>
        <w:t>e</w:t>
      </w:r>
      <w:r w:rsidR="00CE25BF" w:rsidRPr="00622DBA">
        <w:rPr>
          <w:rFonts w:asciiTheme="minorHAnsi" w:hAnsiTheme="minorHAnsi" w:cstheme="minorHAnsi"/>
        </w:rPr>
        <w:t xml:space="preserve"> „</w:t>
      </w:r>
      <w:r w:rsidR="00CE25BF" w:rsidRPr="00622DBA">
        <w:rPr>
          <w:rFonts w:asciiTheme="minorHAnsi" w:hAnsiTheme="minorHAnsi" w:cstheme="minorHAnsi"/>
          <w:bCs/>
        </w:rPr>
        <w:t>20 let NPÚ – historie, současnost a budoucnost památkové péče“</w:t>
      </w:r>
      <w:r w:rsidRPr="00622DBA">
        <w:rPr>
          <w:rFonts w:asciiTheme="minorHAnsi" w:hAnsiTheme="minorHAnsi" w:cstheme="minorHAnsi"/>
          <w:bCs/>
        </w:rPr>
        <w:t>. Videozáznam bude dostupný</w:t>
      </w:r>
      <w:r w:rsidR="00DB44D7" w:rsidRPr="00622DBA">
        <w:rPr>
          <w:rFonts w:asciiTheme="minorHAnsi" w:hAnsiTheme="minorHAnsi" w:cstheme="minorHAnsi"/>
          <w:bCs/>
        </w:rPr>
        <w:t xml:space="preserve"> na</w:t>
      </w:r>
      <w:r w:rsidRPr="00622DBA">
        <w:rPr>
          <w:rFonts w:asciiTheme="minorHAnsi" w:hAnsiTheme="minorHAnsi" w:cstheme="minorHAnsi"/>
          <w:b/>
          <w:bCs/>
        </w:rPr>
        <w:t xml:space="preserve"> </w:t>
      </w:r>
      <w:proofErr w:type="spellStart"/>
      <w:r w:rsidR="00CE25BF" w:rsidRPr="00622DBA">
        <w:rPr>
          <w:rFonts w:asciiTheme="minorHAnsi" w:hAnsiTheme="minorHAnsi" w:cstheme="minorHAnsi"/>
        </w:rPr>
        <w:t>Youtube</w:t>
      </w:r>
      <w:proofErr w:type="spellEnd"/>
      <w:r w:rsidR="00CE25BF" w:rsidRPr="00622DBA">
        <w:rPr>
          <w:rFonts w:asciiTheme="minorHAnsi" w:hAnsiTheme="minorHAnsi" w:cstheme="minorHAnsi"/>
        </w:rPr>
        <w:t xml:space="preserve"> </w:t>
      </w:r>
      <w:r w:rsidRPr="00622DBA">
        <w:rPr>
          <w:rFonts w:asciiTheme="minorHAnsi" w:hAnsiTheme="minorHAnsi" w:cstheme="minorHAnsi"/>
        </w:rPr>
        <w:t xml:space="preserve">kanálu </w:t>
      </w:r>
      <w:r w:rsidR="00CE25BF" w:rsidRPr="00622DBA">
        <w:rPr>
          <w:rFonts w:asciiTheme="minorHAnsi" w:hAnsiTheme="minorHAnsi" w:cstheme="minorHAnsi"/>
        </w:rPr>
        <w:t xml:space="preserve">NPÚ a také na </w:t>
      </w:r>
      <w:proofErr w:type="spellStart"/>
      <w:r w:rsidR="00CE25BF" w:rsidRPr="00622DBA">
        <w:rPr>
          <w:rFonts w:asciiTheme="minorHAnsi" w:hAnsiTheme="minorHAnsi" w:cstheme="minorHAnsi"/>
        </w:rPr>
        <w:t>podcastových</w:t>
      </w:r>
      <w:proofErr w:type="spellEnd"/>
      <w:r w:rsidR="00CE25BF" w:rsidRPr="00622DBA">
        <w:rPr>
          <w:rFonts w:asciiTheme="minorHAnsi" w:hAnsiTheme="minorHAnsi" w:cstheme="minorHAnsi"/>
        </w:rPr>
        <w:t xml:space="preserve"> platformách v rámci </w:t>
      </w:r>
      <w:proofErr w:type="spellStart"/>
      <w:r w:rsidR="00CE25BF" w:rsidRPr="00622DBA">
        <w:rPr>
          <w:rFonts w:asciiTheme="minorHAnsi" w:hAnsiTheme="minorHAnsi" w:cstheme="minorHAnsi"/>
        </w:rPr>
        <w:t>podcastu</w:t>
      </w:r>
      <w:proofErr w:type="spellEnd"/>
      <w:r w:rsidR="00CE25BF" w:rsidRPr="00622DBA">
        <w:rPr>
          <w:rFonts w:asciiTheme="minorHAnsi" w:hAnsiTheme="minorHAnsi" w:cstheme="minorHAnsi"/>
        </w:rPr>
        <w:t xml:space="preserve"> </w:t>
      </w:r>
      <w:r w:rsidRPr="00622DBA">
        <w:rPr>
          <w:rFonts w:asciiTheme="minorHAnsi" w:hAnsiTheme="minorHAnsi" w:cstheme="minorHAnsi"/>
        </w:rPr>
        <w:t xml:space="preserve">NPÚ </w:t>
      </w:r>
      <w:proofErr w:type="spellStart"/>
      <w:r w:rsidR="00CE25BF" w:rsidRPr="00622DBA">
        <w:rPr>
          <w:rFonts w:asciiTheme="minorHAnsi" w:hAnsiTheme="minorHAnsi" w:cstheme="minorHAnsi"/>
        </w:rPr>
        <w:t>PodCASTLE</w:t>
      </w:r>
      <w:proofErr w:type="spellEnd"/>
      <w:r w:rsidR="00DB44D7" w:rsidRPr="00622DBA">
        <w:rPr>
          <w:rFonts w:asciiTheme="minorHAnsi" w:hAnsiTheme="minorHAnsi" w:cstheme="minorHAnsi"/>
        </w:rPr>
        <w:t>.</w:t>
      </w:r>
    </w:p>
    <w:p w:rsidR="00CE25BF" w:rsidRPr="00622DBA" w:rsidRDefault="00CE25BF" w:rsidP="00ED4F2F">
      <w:pPr>
        <w:pStyle w:val="Odstavecseseznamem"/>
        <w:spacing w:after="0" w:line="240" w:lineRule="auto"/>
        <w:jc w:val="both"/>
        <w:rPr>
          <w:rFonts w:asciiTheme="minorHAnsi" w:hAnsiTheme="minorHAnsi" w:cstheme="minorHAnsi"/>
          <w:sz w:val="24"/>
          <w:szCs w:val="24"/>
        </w:rPr>
      </w:pPr>
    </w:p>
    <w:p w:rsidR="00CE25BF" w:rsidRPr="00622DBA" w:rsidRDefault="00A812BB" w:rsidP="00ED4F2F">
      <w:pPr>
        <w:jc w:val="both"/>
        <w:rPr>
          <w:rFonts w:asciiTheme="minorHAnsi" w:hAnsiTheme="minorHAnsi" w:cstheme="minorHAnsi"/>
        </w:rPr>
      </w:pPr>
      <w:r w:rsidRPr="00622DBA">
        <w:rPr>
          <w:rFonts w:asciiTheme="minorHAnsi" w:hAnsiTheme="minorHAnsi" w:cstheme="minorHAnsi"/>
        </w:rPr>
        <w:t>L</w:t>
      </w:r>
      <w:r w:rsidR="00CE25BF" w:rsidRPr="00622DBA">
        <w:rPr>
          <w:rFonts w:asciiTheme="minorHAnsi" w:hAnsiTheme="minorHAnsi" w:cstheme="minorHAnsi"/>
        </w:rPr>
        <w:t xml:space="preserve">aureáti ocenění </w:t>
      </w:r>
      <w:r w:rsidR="008B4A9F" w:rsidRPr="00622DBA">
        <w:rPr>
          <w:rFonts w:asciiTheme="minorHAnsi" w:hAnsiTheme="minorHAnsi" w:cstheme="minorHAnsi"/>
        </w:rPr>
        <w:t xml:space="preserve">Národního památkového ústavu </w:t>
      </w:r>
      <w:r w:rsidR="008B4A9F" w:rsidRPr="00622DBA">
        <w:rPr>
          <w:rFonts w:asciiTheme="minorHAnsi" w:hAnsiTheme="minorHAnsi" w:cstheme="minorHAnsi"/>
          <w:b/>
        </w:rPr>
        <w:t>Patrimo</w:t>
      </w:r>
      <w:r w:rsidR="00D23317" w:rsidRPr="00622DBA">
        <w:rPr>
          <w:rFonts w:asciiTheme="minorHAnsi" w:hAnsiTheme="minorHAnsi" w:cstheme="minorHAnsi"/>
          <w:b/>
        </w:rPr>
        <w:t xml:space="preserve">nium pro </w:t>
      </w:r>
      <w:proofErr w:type="spellStart"/>
      <w:r w:rsidR="00D23317" w:rsidRPr="00622DBA">
        <w:rPr>
          <w:rFonts w:asciiTheme="minorHAnsi" w:hAnsiTheme="minorHAnsi" w:cstheme="minorHAnsi"/>
          <w:b/>
        </w:rPr>
        <w:t>futuro</w:t>
      </w:r>
      <w:proofErr w:type="spellEnd"/>
      <w:r w:rsidR="00D23317" w:rsidRPr="00622DBA">
        <w:rPr>
          <w:rFonts w:asciiTheme="minorHAnsi" w:hAnsiTheme="minorHAnsi" w:cstheme="minorHAnsi"/>
        </w:rPr>
        <w:t xml:space="preserve"> </w:t>
      </w:r>
      <w:r w:rsidR="00CE25BF" w:rsidRPr="00622DBA">
        <w:rPr>
          <w:rFonts w:asciiTheme="minorHAnsi" w:hAnsiTheme="minorHAnsi" w:cstheme="minorHAnsi"/>
        </w:rPr>
        <w:t>budou vyhlášen</w:t>
      </w:r>
      <w:r w:rsidRPr="00622DBA">
        <w:rPr>
          <w:rFonts w:asciiTheme="minorHAnsi" w:hAnsiTheme="minorHAnsi" w:cstheme="minorHAnsi"/>
        </w:rPr>
        <w:t>i</w:t>
      </w:r>
      <w:r w:rsidR="00CE25BF" w:rsidRPr="00622DBA">
        <w:rPr>
          <w:rFonts w:asciiTheme="minorHAnsi" w:hAnsiTheme="minorHAnsi" w:cstheme="minorHAnsi"/>
        </w:rPr>
        <w:t xml:space="preserve"> 28. listopadu na slavnostním galavečeru na Nové scéně Národního divadla v přímém přenosu České televize</w:t>
      </w:r>
      <w:r w:rsidRPr="00622DBA">
        <w:rPr>
          <w:rFonts w:asciiTheme="minorHAnsi" w:hAnsiTheme="minorHAnsi" w:cstheme="minorHAnsi"/>
        </w:rPr>
        <w:t xml:space="preserve">. Odborná porota letos vybrala 23 zásadních počinů v péči o památky. Veřejnost může o ceně </w:t>
      </w:r>
      <w:r w:rsidR="00CE25BF" w:rsidRPr="00622DBA">
        <w:rPr>
          <w:rFonts w:asciiTheme="minorHAnsi" w:hAnsiTheme="minorHAnsi" w:cstheme="minorHAnsi"/>
        </w:rPr>
        <w:t>„Památky děkují“</w:t>
      </w:r>
      <w:r w:rsidRPr="00622DBA">
        <w:rPr>
          <w:rFonts w:asciiTheme="minorHAnsi" w:hAnsiTheme="minorHAnsi" w:cstheme="minorHAnsi"/>
        </w:rPr>
        <w:t xml:space="preserve"> hlasovat do </w:t>
      </w:r>
      <w:r w:rsidR="00CE25BF" w:rsidRPr="00622DBA">
        <w:rPr>
          <w:rFonts w:asciiTheme="minorHAnsi" w:hAnsiTheme="minorHAnsi" w:cstheme="minorHAnsi"/>
        </w:rPr>
        <w:t>30. září na</w:t>
      </w:r>
      <w:r w:rsidR="00CE25BF" w:rsidRPr="00622DBA">
        <w:rPr>
          <w:rFonts w:asciiTheme="minorHAnsi" w:hAnsiTheme="minorHAnsi" w:cstheme="minorHAnsi"/>
          <w:color w:val="000000" w:themeColor="text1"/>
        </w:rPr>
        <w:t xml:space="preserve"> </w:t>
      </w:r>
      <w:r w:rsidRPr="00622DBA">
        <w:rPr>
          <w:rFonts w:asciiTheme="minorHAnsi" w:hAnsiTheme="minorHAnsi" w:cstheme="minorHAnsi"/>
          <w:color w:val="000000" w:themeColor="text1"/>
        </w:rPr>
        <w:t xml:space="preserve">webu </w:t>
      </w:r>
      <w:hyperlink r:id="rId8" w:history="1">
        <w:r w:rsidRPr="00622DBA">
          <w:rPr>
            <w:rStyle w:val="Hypertextovodkaz"/>
            <w:rFonts w:asciiTheme="minorHAnsi" w:hAnsiTheme="minorHAnsi" w:cstheme="minorHAnsi"/>
          </w:rPr>
          <w:t>www.npu.cz</w:t>
        </w:r>
      </w:hyperlink>
      <w:r w:rsidR="00AC206E" w:rsidRPr="00622DBA">
        <w:rPr>
          <w:rStyle w:val="Hypertextovodkaz"/>
          <w:rFonts w:asciiTheme="minorHAnsi" w:hAnsiTheme="minorHAnsi" w:cstheme="minorHAnsi"/>
        </w:rPr>
        <w:t>.</w:t>
      </w:r>
    </w:p>
    <w:p w:rsidR="00CE25BF" w:rsidRPr="00622DBA" w:rsidRDefault="00CE25BF" w:rsidP="00ED4F2F">
      <w:pPr>
        <w:pStyle w:val="Odstavecseseznamem"/>
        <w:spacing w:after="0" w:line="240" w:lineRule="auto"/>
        <w:jc w:val="both"/>
        <w:rPr>
          <w:rFonts w:asciiTheme="minorHAnsi" w:hAnsiTheme="minorHAnsi" w:cstheme="minorHAnsi"/>
          <w:sz w:val="24"/>
          <w:szCs w:val="24"/>
        </w:rPr>
      </w:pPr>
    </w:p>
    <w:p w:rsidR="004104F0" w:rsidRPr="00622DBA" w:rsidRDefault="00CE25BF" w:rsidP="00ED4F2F">
      <w:pPr>
        <w:jc w:val="both"/>
        <w:rPr>
          <w:rFonts w:asciiTheme="minorHAnsi" w:hAnsiTheme="minorHAnsi" w:cstheme="minorHAnsi"/>
          <w:color w:val="000000" w:themeColor="text1"/>
        </w:rPr>
      </w:pPr>
      <w:r w:rsidRPr="00622DBA">
        <w:rPr>
          <w:rFonts w:asciiTheme="minorHAnsi" w:hAnsiTheme="minorHAnsi" w:cstheme="minorHAnsi"/>
        </w:rPr>
        <w:t xml:space="preserve">7. </w:t>
      </w:r>
      <w:r w:rsidR="00D23317" w:rsidRPr="00622DBA">
        <w:rPr>
          <w:rFonts w:asciiTheme="minorHAnsi" w:hAnsiTheme="minorHAnsi" w:cstheme="minorHAnsi"/>
        </w:rPr>
        <w:t xml:space="preserve">prosince </w:t>
      </w:r>
      <w:r w:rsidR="004B602A" w:rsidRPr="00622DBA">
        <w:rPr>
          <w:rFonts w:asciiTheme="minorHAnsi" w:hAnsiTheme="minorHAnsi" w:cstheme="minorHAnsi"/>
        </w:rPr>
        <w:t>se v centru Pražská křižovatka uskuteční odborná konference</w:t>
      </w:r>
      <w:r w:rsidR="00D23317" w:rsidRPr="00622DBA">
        <w:rPr>
          <w:rFonts w:asciiTheme="minorHAnsi" w:hAnsiTheme="minorHAnsi" w:cstheme="minorHAnsi"/>
        </w:rPr>
        <w:t xml:space="preserve">, která představí </w:t>
      </w:r>
      <w:r w:rsidR="00D23317" w:rsidRPr="00622DBA">
        <w:rPr>
          <w:rFonts w:asciiTheme="minorHAnsi" w:hAnsiTheme="minorHAnsi" w:cstheme="minorHAnsi"/>
          <w:color w:val="000000" w:themeColor="text1"/>
        </w:rPr>
        <w:t xml:space="preserve">geniálního architekta </w:t>
      </w:r>
      <w:r w:rsidR="00D23317" w:rsidRPr="00622DBA">
        <w:rPr>
          <w:rFonts w:asciiTheme="minorHAnsi" w:hAnsiTheme="minorHAnsi" w:cstheme="minorHAnsi"/>
          <w:b/>
          <w:color w:val="000000" w:themeColor="text1"/>
        </w:rPr>
        <w:t xml:space="preserve">Jana Blažeje </w:t>
      </w:r>
      <w:proofErr w:type="spellStart"/>
      <w:r w:rsidR="00D23317" w:rsidRPr="00622DBA">
        <w:rPr>
          <w:rFonts w:asciiTheme="minorHAnsi" w:hAnsiTheme="minorHAnsi" w:cstheme="minorHAnsi"/>
          <w:b/>
          <w:color w:val="000000" w:themeColor="text1"/>
        </w:rPr>
        <w:t>Santini-Aichela</w:t>
      </w:r>
      <w:proofErr w:type="spellEnd"/>
      <w:r w:rsidR="00D23317" w:rsidRPr="00622DBA">
        <w:rPr>
          <w:rFonts w:asciiTheme="minorHAnsi" w:hAnsiTheme="minorHAnsi" w:cstheme="minorHAnsi"/>
          <w:color w:val="000000" w:themeColor="text1"/>
        </w:rPr>
        <w:t xml:space="preserve">, od jehož úmrtí uplyne 7. 12. přesně 300 let. Konferenci připravuje </w:t>
      </w:r>
      <w:r w:rsidR="004B602A" w:rsidRPr="00622DBA">
        <w:rPr>
          <w:rFonts w:asciiTheme="minorHAnsi" w:hAnsiTheme="minorHAnsi" w:cstheme="minorHAnsi"/>
        </w:rPr>
        <w:t xml:space="preserve">NPÚ ve spolupráci se Sdružením historických sídel Čech, Moravy a Slezska. </w:t>
      </w:r>
    </w:p>
    <w:p w:rsidR="005C6977" w:rsidRPr="00622DBA" w:rsidRDefault="005C6977" w:rsidP="00ED4F2F">
      <w:pPr>
        <w:jc w:val="both"/>
        <w:rPr>
          <w:rFonts w:asciiTheme="minorHAnsi" w:hAnsiTheme="minorHAnsi" w:cstheme="minorHAnsi"/>
        </w:rPr>
      </w:pPr>
    </w:p>
    <w:p w:rsidR="00E33F93" w:rsidRPr="00622DBA" w:rsidRDefault="005C6977" w:rsidP="00ED4F2F">
      <w:pPr>
        <w:jc w:val="both"/>
        <w:rPr>
          <w:rFonts w:asciiTheme="minorHAnsi" w:hAnsiTheme="minorHAnsi" w:cstheme="minorHAnsi"/>
          <w:color w:val="000000" w:themeColor="text1"/>
        </w:rPr>
      </w:pPr>
      <w:r w:rsidRPr="00622DBA">
        <w:rPr>
          <w:rFonts w:asciiTheme="minorHAnsi" w:hAnsiTheme="minorHAnsi" w:cstheme="minorHAnsi"/>
        </w:rPr>
        <w:t>Závěr roku bude na památkách tradičně ve znamení vánočních zvyků</w:t>
      </w:r>
      <w:r w:rsidR="004711AF" w:rsidRPr="00622DBA">
        <w:rPr>
          <w:rFonts w:asciiTheme="minorHAnsi" w:hAnsiTheme="minorHAnsi" w:cstheme="minorHAnsi"/>
        </w:rPr>
        <w:t xml:space="preserve">. </w:t>
      </w:r>
      <w:proofErr w:type="spellStart"/>
      <w:r w:rsidR="004711AF" w:rsidRPr="00622DBA">
        <w:rPr>
          <w:rFonts w:asciiTheme="minorHAnsi" w:hAnsiTheme="minorHAnsi" w:cstheme="minorHAnsi"/>
          <w:b/>
        </w:rPr>
        <w:t>Hradozámecký</w:t>
      </w:r>
      <w:proofErr w:type="spellEnd"/>
      <w:r w:rsidR="004711AF" w:rsidRPr="00622DBA">
        <w:rPr>
          <w:rFonts w:asciiTheme="minorHAnsi" w:hAnsiTheme="minorHAnsi" w:cstheme="minorHAnsi"/>
          <w:b/>
        </w:rPr>
        <w:t xml:space="preserve"> advent</w:t>
      </w:r>
      <w:r w:rsidR="004711AF" w:rsidRPr="00622DBA">
        <w:rPr>
          <w:rFonts w:asciiTheme="minorHAnsi" w:hAnsiTheme="minorHAnsi" w:cstheme="minorHAnsi"/>
        </w:rPr>
        <w:t xml:space="preserve"> přinese </w:t>
      </w:r>
      <w:r w:rsidR="004104F0" w:rsidRPr="00622DBA">
        <w:rPr>
          <w:rFonts w:asciiTheme="minorHAnsi" w:hAnsiTheme="minorHAnsi" w:cstheme="minorHAnsi"/>
          <w:color w:val="000000" w:themeColor="text1"/>
        </w:rPr>
        <w:t>mimořádné prohlídky s kostýmovanými průvodci nebo naopak volné prohlídky, kdy si budou návštěvníci sami svým tempem procházet vyzdobené místnosti</w:t>
      </w:r>
      <w:r w:rsidR="00E33F93" w:rsidRPr="00622DBA">
        <w:rPr>
          <w:rFonts w:asciiTheme="minorHAnsi" w:hAnsiTheme="minorHAnsi" w:cstheme="minorHAnsi"/>
          <w:color w:val="000000" w:themeColor="text1"/>
        </w:rPr>
        <w:t xml:space="preserve">. K vidění </w:t>
      </w:r>
      <w:r w:rsidR="00E33F93" w:rsidRPr="00622DBA">
        <w:rPr>
          <w:rFonts w:asciiTheme="majorHAnsi" w:hAnsiTheme="majorHAnsi" w:cstheme="majorHAnsi"/>
          <w:color w:val="000000" w:themeColor="text1"/>
        </w:rPr>
        <w:t>budou výstavy betlémů, divadelní představení, koncerty, ale i vánoční gastronomie v hradních či zámeckých kuchyních a povídání o vánočních zvycích.</w:t>
      </w:r>
    </w:p>
    <w:p w:rsidR="004104F0" w:rsidRPr="00622DBA" w:rsidRDefault="004711AF" w:rsidP="00ED4F2F">
      <w:pPr>
        <w:jc w:val="both"/>
        <w:rPr>
          <w:rFonts w:asciiTheme="minorHAnsi" w:hAnsiTheme="minorHAnsi" w:cstheme="minorHAnsi"/>
          <w:color w:val="000000" w:themeColor="text1"/>
        </w:rPr>
      </w:pPr>
      <w:r w:rsidRPr="00622DBA">
        <w:rPr>
          <w:rFonts w:asciiTheme="minorHAnsi" w:hAnsiTheme="minorHAnsi" w:cstheme="minorHAnsi"/>
          <w:color w:val="000000" w:themeColor="text1"/>
        </w:rPr>
        <w:t>S</w:t>
      </w:r>
      <w:r w:rsidR="004104F0" w:rsidRPr="00622DBA">
        <w:rPr>
          <w:rFonts w:asciiTheme="minorHAnsi" w:hAnsiTheme="minorHAnsi" w:cstheme="minorHAnsi"/>
          <w:color w:val="000000" w:themeColor="text1"/>
        </w:rPr>
        <w:t>peciální vánoční noční prohlídky připravuje například Hrádek u Nechanic – centrum letošního harrachovského roku</w:t>
      </w:r>
      <w:r w:rsidRPr="00622DBA">
        <w:rPr>
          <w:rFonts w:asciiTheme="minorHAnsi" w:hAnsiTheme="minorHAnsi" w:cstheme="minorHAnsi"/>
          <w:color w:val="000000" w:themeColor="text1"/>
        </w:rPr>
        <w:t xml:space="preserve">. </w:t>
      </w:r>
    </w:p>
    <w:p w:rsidR="0094633E" w:rsidRPr="00622DBA" w:rsidRDefault="0094633E" w:rsidP="00ED4F2F">
      <w:pPr>
        <w:jc w:val="both"/>
        <w:rPr>
          <w:rFonts w:asciiTheme="minorHAnsi" w:hAnsiTheme="minorHAnsi" w:cstheme="minorHAnsi"/>
        </w:rPr>
      </w:pPr>
    </w:p>
    <w:p w:rsidR="005C6977" w:rsidRPr="00622DBA" w:rsidRDefault="005C6977" w:rsidP="00ED4F2F">
      <w:pPr>
        <w:pStyle w:val="Normlnweb"/>
        <w:shd w:val="clear" w:color="auto" w:fill="FFFFFF"/>
        <w:spacing w:before="0" w:beforeAutospacing="0" w:after="0" w:afterAutospacing="0"/>
        <w:jc w:val="both"/>
        <w:textAlignment w:val="baseline"/>
        <w:rPr>
          <w:rFonts w:asciiTheme="minorHAnsi" w:hAnsiTheme="minorHAnsi" w:cstheme="minorHAnsi"/>
          <w:color w:val="212121"/>
        </w:rPr>
      </w:pPr>
      <w:r w:rsidRPr="00622DBA">
        <w:rPr>
          <w:rFonts w:asciiTheme="minorHAnsi" w:hAnsiTheme="minorHAnsi" w:cstheme="minorHAnsi"/>
          <w:color w:val="212121"/>
        </w:rPr>
        <w:t xml:space="preserve">Tematickým rodem 14. ročníku projektu </w:t>
      </w:r>
      <w:r w:rsidR="00386494" w:rsidRPr="00622DBA">
        <w:rPr>
          <w:rFonts w:asciiTheme="minorHAnsi" w:hAnsiTheme="minorHAnsi" w:cstheme="minorHAnsi"/>
          <w:color w:val="212121"/>
        </w:rPr>
        <w:t xml:space="preserve">Národního památkového ústavu </w:t>
      </w:r>
      <w:r w:rsidRPr="00622DBA">
        <w:rPr>
          <w:rFonts w:asciiTheme="minorHAnsi" w:hAnsiTheme="minorHAnsi" w:cstheme="minorHAnsi"/>
          <w:b/>
          <w:color w:val="212121"/>
        </w:rPr>
        <w:t>Po stopách šlechtických rodů</w:t>
      </w:r>
      <w:r w:rsidRPr="00622DBA">
        <w:rPr>
          <w:rFonts w:asciiTheme="minorHAnsi" w:hAnsiTheme="minorHAnsi" w:cstheme="minorHAnsi"/>
          <w:color w:val="212121"/>
        </w:rPr>
        <w:t xml:space="preserve"> budou Habsburkové. Hlavními objekty oslav tohoto rodu budou zámky Ploskovice, Zákupy a Konopiště. </w:t>
      </w:r>
    </w:p>
    <w:p w:rsidR="004711AF" w:rsidRDefault="004711AF" w:rsidP="00ED4F2F">
      <w:pPr>
        <w:pStyle w:val="Normlnweb"/>
        <w:shd w:val="clear" w:color="auto" w:fill="FFFFFF"/>
        <w:spacing w:before="0" w:beforeAutospacing="0" w:after="0" w:afterAutospacing="0"/>
        <w:jc w:val="both"/>
        <w:textAlignment w:val="baseline"/>
        <w:rPr>
          <w:rFonts w:asciiTheme="minorHAnsi" w:hAnsiTheme="minorHAnsi" w:cstheme="minorHAnsi"/>
          <w:b/>
          <w:color w:val="000000" w:themeColor="text1"/>
        </w:rPr>
      </w:pPr>
    </w:p>
    <w:p w:rsidR="00C741DF" w:rsidRDefault="00C741DF" w:rsidP="00ED4F2F">
      <w:pPr>
        <w:pStyle w:val="Normlnweb"/>
        <w:pBdr>
          <w:bottom w:val="single" w:sz="6" w:space="1" w:color="auto"/>
        </w:pBdr>
        <w:shd w:val="clear" w:color="auto" w:fill="FFFFFF"/>
        <w:spacing w:before="0" w:beforeAutospacing="0" w:after="0" w:afterAutospacing="0"/>
        <w:jc w:val="both"/>
        <w:textAlignment w:val="baseline"/>
        <w:rPr>
          <w:rFonts w:asciiTheme="minorHAnsi" w:hAnsiTheme="minorHAnsi" w:cstheme="minorHAnsi"/>
          <w:b/>
          <w:color w:val="000000" w:themeColor="text1"/>
        </w:rPr>
      </w:pPr>
    </w:p>
    <w:p w:rsidR="00C741DF" w:rsidRPr="00622DBA" w:rsidRDefault="00C741DF" w:rsidP="00ED4F2F">
      <w:pPr>
        <w:pStyle w:val="Normlnweb"/>
        <w:shd w:val="clear" w:color="auto" w:fill="FFFFFF"/>
        <w:spacing w:before="0" w:beforeAutospacing="0" w:after="0" w:afterAutospacing="0"/>
        <w:jc w:val="both"/>
        <w:textAlignment w:val="baseline"/>
        <w:rPr>
          <w:rFonts w:asciiTheme="minorHAnsi" w:hAnsiTheme="minorHAnsi" w:cstheme="minorHAnsi"/>
          <w:b/>
          <w:color w:val="000000" w:themeColor="text1"/>
        </w:rPr>
      </w:pPr>
    </w:p>
    <w:p w:rsidR="00081447" w:rsidRPr="00C741DF" w:rsidRDefault="00C741DF" w:rsidP="00ED4F2F">
      <w:pPr>
        <w:pStyle w:val="Normlnweb"/>
        <w:shd w:val="clear" w:color="auto" w:fill="FFFFFF"/>
        <w:spacing w:before="0" w:beforeAutospacing="0" w:after="0" w:afterAutospacing="0"/>
        <w:jc w:val="both"/>
        <w:textAlignment w:val="baseline"/>
        <w:rPr>
          <w:rStyle w:val="Hypertextovodkaz"/>
          <w:rFonts w:asciiTheme="minorHAnsi" w:hAnsiTheme="minorHAnsi" w:cstheme="minorHAnsi"/>
          <w:color w:val="000000" w:themeColor="text1"/>
          <w:sz w:val="22"/>
          <w:szCs w:val="22"/>
        </w:rPr>
      </w:pPr>
      <w:r w:rsidRPr="00C741DF">
        <w:rPr>
          <w:rFonts w:asciiTheme="minorHAnsi" w:hAnsiTheme="minorHAnsi" w:cstheme="minorHAnsi"/>
          <w:b/>
          <w:color w:val="000000" w:themeColor="text1"/>
          <w:sz w:val="22"/>
          <w:szCs w:val="22"/>
        </w:rPr>
        <w:t>K</w:t>
      </w:r>
      <w:r w:rsidR="00081447" w:rsidRPr="00C741DF">
        <w:rPr>
          <w:rFonts w:asciiTheme="minorHAnsi" w:hAnsiTheme="minorHAnsi" w:cstheme="minorHAnsi"/>
          <w:b/>
          <w:color w:val="000000" w:themeColor="text1"/>
          <w:sz w:val="22"/>
          <w:szCs w:val="22"/>
        </w:rPr>
        <w:t xml:space="preserve">ontakt: </w:t>
      </w:r>
      <w:r w:rsidR="00081447" w:rsidRPr="00C741DF">
        <w:rPr>
          <w:rFonts w:asciiTheme="minorHAnsi" w:hAnsiTheme="minorHAnsi" w:cstheme="minorHAnsi"/>
          <w:color w:val="000000" w:themeColor="text1"/>
          <w:sz w:val="22"/>
          <w:szCs w:val="22"/>
        </w:rPr>
        <w:t xml:space="preserve">Blanka Černá, tisková mluvčí NPÚ, tel. 724 511 225, </w:t>
      </w:r>
      <w:hyperlink r:id="rId9" w:history="1">
        <w:r w:rsidR="00081447" w:rsidRPr="00C741DF">
          <w:rPr>
            <w:rStyle w:val="Hypertextovodkaz"/>
            <w:rFonts w:asciiTheme="minorHAnsi" w:hAnsiTheme="minorHAnsi" w:cstheme="minorHAnsi"/>
            <w:color w:val="000000" w:themeColor="text1"/>
            <w:sz w:val="22"/>
            <w:szCs w:val="22"/>
          </w:rPr>
          <w:t>cerna.blanka@npu.cz</w:t>
        </w:r>
      </w:hyperlink>
    </w:p>
    <w:p w:rsidR="00E41440" w:rsidRDefault="00E41440" w:rsidP="00ED4F2F">
      <w:pPr>
        <w:pStyle w:val="Normlnweb"/>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p>
    <w:p w:rsidR="00CA0A27" w:rsidRPr="00E41440" w:rsidRDefault="00081447" w:rsidP="00ED4F2F">
      <w:pPr>
        <w:contextualSpacing/>
        <w:jc w:val="both"/>
        <w:rPr>
          <w:rFonts w:asciiTheme="minorHAnsi" w:hAnsiTheme="minorHAnsi" w:cstheme="minorHAnsi"/>
          <w:sz w:val="22"/>
          <w:szCs w:val="22"/>
        </w:rPr>
      </w:pPr>
      <w:r w:rsidRPr="004711AF">
        <w:rPr>
          <w:rFonts w:asciiTheme="minorHAnsi" w:hAnsiTheme="minorHAnsi" w:cstheme="minorHAnsi"/>
          <w:b/>
          <w:color w:val="808080" w:themeColor="background1" w:themeShade="80"/>
          <w:sz w:val="18"/>
          <w:szCs w:val="18"/>
        </w:rPr>
        <w:t>Národní památkový ústav</w:t>
      </w:r>
      <w:r w:rsidRPr="004711AF">
        <w:rPr>
          <w:rFonts w:asciiTheme="minorHAnsi" w:hAnsiTheme="minorHAnsi" w:cstheme="minorHAnsi"/>
          <w:color w:val="808080" w:themeColor="background1" w:themeShade="80"/>
          <w:sz w:val="18"/>
          <w:szCs w:val="18"/>
        </w:rPr>
        <w:t xml:space="preserve"> patří k nejvýznamnějším paměťovým institucím v České republice a je zároveň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Jako vědecká a výzkumná organizace se Národní památkový ústav podílí na mnoha projektech, plní výzkumné úkoly, poskytuje odborné vzdělávání v oblasti památkové péče a ročně vydává desítky publikací. Vedle toho spravuje více než sto nemovitých památek v majetku státu, z nichž většina je </w:t>
      </w:r>
      <w:hyperlink r:id="rId10" w:history="1">
        <w:r w:rsidRPr="004711AF">
          <w:rPr>
            <w:rFonts w:asciiTheme="minorHAnsi" w:hAnsiTheme="minorHAnsi" w:cstheme="minorHAnsi"/>
            <w:color w:val="808080" w:themeColor="background1" w:themeShade="80"/>
            <w:sz w:val="18"/>
            <w:szCs w:val="18"/>
          </w:rPr>
          <w:t>přístupná</w:t>
        </w:r>
      </w:hyperlink>
      <w:r w:rsidRPr="004711AF">
        <w:rPr>
          <w:rFonts w:asciiTheme="minorHAnsi" w:hAnsiTheme="minorHAnsi" w:cstheme="minorHAnsi"/>
          <w:color w:val="808080" w:themeColor="background1" w:themeShade="80"/>
          <w:sz w:val="18"/>
          <w:szCs w:val="18"/>
        </w:rPr>
        <w:t xml:space="preserve"> veřejnosti. </w:t>
      </w:r>
    </w:p>
    <w:sectPr w:rsidR="00CA0A27" w:rsidRPr="00E41440" w:rsidSect="00E41440">
      <w:footerReference w:type="default" r:id="rId11"/>
      <w:headerReference w:type="first" r:id="rId12"/>
      <w:footerReference w:type="first" r:id="rId13"/>
      <w:pgSz w:w="11906" w:h="16838"/>
      <w:pgMar w:top="1418" w:right="1418" w:bottom="993"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B94" w:rsidRDefault="00FF7B94">
      <w:r>
        <w:separator/>
      </w:r>
    </w:p>
  </w:endnote>
  <w:endnote w:type="continuationSeparator" w:id="0">
    <w:p w:rsidR="00FF7B94" w:rsidRDefault="00FF7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CB2" w:rsidRPr="007044E1" w:rsidRDefault="00DA6CB2"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 </w:t>
    </w:r>
    <w:r>
      <w:rPr>
        <w:rFonts w:ascii="Arial" w:hAnsi="Arial"/>
        <w:color w:val="000000"/>
        <w:sz w:val="16"/>
        <w:szCs w:val="16"/>
      </w:rPr>
      <w:t>–</w:t>
    </w:r>
    <w:r w:rsidRPr="007044E1">
      <w:rPr>
        <w:rFonts w:ascii="Arial" w:hAnsi="Arial"/>
        <w:color w:val="000000"/>
        <w:sz w:val="16"/>
        <w:szCs w:val="16"/>
      </w:rPr>
      <w:t xml:space="preserve"> Malá Strana, P. O. BOX 84</w:t>
    </w:r>
  </w:p>
  <w:p w:rsidR="00DA6CB2" w:rsidRPr="007044E1" w:rsidRDefault="00DA6CB2">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EA7774">
      <w:rPr>
        <w:rFonts w:ascii="Arial" w:hAnsi="Arial"/>
        <w:color w:val="000000"/>
        <w:sz w:val="16"/>
        <w:szCs w:val="16"/>
      </w:rPr>
      <w:t>,</w:t>
    </w:r>
    <w:r w:rsidRPr="00EA7774">
      <w:rPr>
        <w:rFonts w:ascii="Arial" w:hAnsi="Arial"/>
        <w:sz w:val="16"/>
        <w:szCs w:val="16"/>
      </w:rPr>
      <w:t xml:space="preserve"> e</w:t>
    </w:r>
    <w:r w:rsidRPr="00EA7774">
      <w:rPr>
        <w:rFonts w:ascii="Arial" w:hAnsi="Arial"/>
        <w:color w:val="000000"/>
        <w:sz w:val="16"/>
        <w:szCs w:val="16"/>
      </w:rPr>
      <w:t>-mail: epodate</w:t>
    </w:r>
    <w:r>
      <w:rPr>
        <w:rFonts w:ascii="Arial" w:hAnsi="Arial"/>
        <w:color w:val="000000"/>
        <w:sz w:val="16"/>
        <w:szCs w:val="16"/>
      </w:rPr>
      <w:t>l</w:t>
    </w:r>
    <w:r w:rsidRPr="00EA7774">
      <w:rPr>
        <w:rFonts w:ascii="Arial" w:hAnsi="Arial"/>
        <w:color w:val="000000"/>
        <w:sz w:val="16"/>
        <w:szCs w:val="16"/>
      </w:rPr>
      <w:t>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CB2" w:rsidRPr="007044E1" w:rsidRDefault="00DA6CB2"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r>
      <w:rPr>
        <w:rFonts w:ascii="Arial" w:hAnsi="Arial"/>
        <w:color w:val="000000"/>
        <w:sz w:val="16"/>
        <w:szCs w:val="16"/>
      </w:rPr>
      <w:t xml:space="preserve"> – </w:t>
    </w:r>
    <w:r w:rsidRPr="007044E1">
      <w:rPr>
        <w:rFonts w:ascii="Arial" w:hAnsi="Arial"/>
        <w:color w:val="000000"/>
        <w:sz w:val="16"/>
        <w:szCs w:val="16"/>
      </w:rPr>
      <w:t>Malá Strana, P. O. BOX 84</w:t>
    </w:r>
  </w:p>
  <w:p w:rsidR="00DA6CB2" w:rsidRPr="007044E1" w:rsidRDefault="00DA6CB2" w:rsidP="00AE3239">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7044E1">
      <w:rPr>
        <w:rFonts w:ascii="Arial" w:hAnsi="Arial"/>
        <w:color w:val="000000"/>
        <w:sz w:val="16"/>
        <w:szCs w:val="16"/>
      </w:rPr>
      <w:t>,</w:t>
    </w:r>
    <w:r w:rsidRPr="007044E1">
      <w:rPr>
        <w:rFonts w:ascii="Arial" w:hAnsi="Arial"/>
        <w:sz w:val="16"/>
        <w:szCs w:val="16"/>
      </w:rPr>
      <w:t xml:space="preserve">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p w:rsidR="00DA6CB2" w:rsidRPr="00330A8D" w:rsidRDefault="00DA6CB2">
    <w:pPr>
      <w:pStyle w:val="Zpat"/>
      <w:rPr>
        <w:rFonts w:ascii="Arial" w:hAnsi="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B94" w:rsidRDefault="00FF7B94">
      <w:r>
        <w:separator/>
      </w:r>
    </w:p>
  </w:footnote>
  <w:footnote w:type="continuationSeparator" w:id="0">
    <w:p w:rsidR="00FF7B94" w:rsidRDefault="00FF7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1DF" w:rsidRDefault="00C741DF" w:rsidP="006E00AE">
    <w:pPr>
      <w:pStyle w:val="Zhlav"/>
      <w:tabs>
        <w:tab w:val="clear" w:pos="4536"/>
      </w:tabs>
      <w:ind w:left="-426"/>
      <w:rPr>
        <w:noProof/>
      </w:rPr>
    </w:pPr>
  </w:p>
  <w:p w:rsidR="00DA6CB2" w:rsidRDefault="00C741DF" w:rsidP="006E00AE">
    <w:pPr>
      <w:pStyle w:val="Zhlav"/>
      <w:tabs>
        <w:tab w:val="clear" w:pos="4536"/>
      </w:tabs>
      <w:ind w:left="-426"/>
      <w:rPr>
        <w:noProof/>
      </w:rPr>
    </w:pPr>
    <w:r>
      <w:rPr>
        <w:noProof/>
      </w:rPr>
      <w:drawing>
        <wp:anchor distT="0" distB="0" distL="114300" distR="114300" simplePos="0" relativeHeight="251658240" behindDoc="1" locked="0" layoutInCell="1" allowOverlap="1" wp14:anchorId="1D376A75">
          <wp:simplePos x="0" y="0"/>
          <wp:positionH relativeFrom="column">
            <wp:posOffset>4827270</wp:posOffset>
          </wp:positionH>
          <wp:positionV relativeFrom="paragraph">
            <wp:posOffset>7608</wp:posOffset>
          </wp:positionV>
          <wp:extent cx="1319530" cy="737235"/>
          <wp:effectExtent l="0" t="0" r="0" b="5715"/>
          <wp:wrapTight wrapText="bothSides">
            <wp:wrapPolygon edited="0">
              <wp:start x="0" y="0"/>
              <wp:lineTo x="0" y="21209"/>
              <wp:lineTo x="21205" y="21209"/>
              <wp:lineTo x="21205"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737235"/>
                  </a:xfrm>
                  <a:prstGeom prst="rect">
                    <a:avLst/>
                  </a:prstGeom>
                  <a:noFill/>
                  <a:ln>
                    <a:noFill/>
                  </a:ln>
                </pic:spPr>
              </pic:pic>
            </a:graphicData>
          </a:graphic>
        </wp:anchor>
      </w:drawing>
    </w:r>
    <w:r w:rsidR="00DA6CB2">
      <w:rPr>
        <w:noProof/>
      </w:rPr>
      <w:t xml:space="preserve">  </w:t>
    </w:r>
    <w:r w:rsidR="00DA6CB2">
      <w:rPr>
        <w:noProof/>
      </w:rPr>
      <w:drawing>
        <wp:inline distT="0" distB="0" distL="0" distR="0">
          <wp:extent cx="828675" cy="742950"/>
          <wp:effectExtent l="19050" t="0" r="9525" b="0"/>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28675" cy="742950"/>
                  </a:xfrm>
                  <a:prstGeom prst="rect">
                    <a:avLst/>
                  </a:prstGeom>
                  <a:noFill/>
                  <a:ln w="9525">
                    <a:noFill/>
                    <a:miter lim="800000"/>
                    <a:headEnd/>
                    <a:tailEnd/>
                  </a:ln>
                </pic:spPr>
              </pic:pic>
            </a:graphicData>
          </a:graphic>
        </wp:inline>
      </w:drawing>
    </w:r>
    <w:r w:rsidR="00DA6CB2">
      <w:rPr>
        <w:noProof/>
      </w:rPr>
      <w:tab/>
    </w:r>
    <w:r w:rsidR="00DA6CB2" w:rsidRPr="00956172">
      <w:rPr>
        <w:noProof/>
      </w:rPr>
      <w:t xml:space="preserve">  </w:t>
    </w:r>
    <w:r w:rsidR="00DA6CB2" w:rsidRPr="00A941C0">
      <w:t xml:space="preserve"> </w:t>
    </w:r>
  </w:p>
  <w:p w:rsidR="00DA6CB2" w:rsidRDefault="00DA6CB2" w:rsidP="006E00AE">
    <w:pPr>
      <w:pStyle w:val="Zhlav"/>
      <w:tabs>
        <w:tab w:val="clear" w:pos="4536"/>
      </w:tabs>
      <w:ind w:left="-426"/>
      <w:rPr>
        <w:noProof/>
      </w:rPr>
    </w:pPr>
  </w:p>
  <w:p w:rsidR="00DA6CB2" w:rsidRDefault="00DA6CB2" w:rsidP="006E00AE">
    <w:pPr>
      <w:pStyle w:val="Zhlav"/>
      <w:tabs>
        <w:tab w:val="clear" w:pos="4536"/>
      </w:tabs>
      <w:ind w:left="-426"/>
    </w:pPr>
    <w:r>
      <w:tab/>
    </w:r>
    <w:r>
      <w:tab/>
    </w:r>
  </w:p>
  <w:p w:rsidR="00DA6CB2" w:rsidRPr="00B97682" w:rsidRDefault="00DA6CB2" w:rsidP="00B976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61103"/>
    <w:multiLevelType w:val="hybridMultilevel"/>
    <w:tmpl w:val="C4FC99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4550C"/>
    <w:multiLevelType w:val="hybridMultilevel"/>
    <w:tmpl w:val="B01CB0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5" w15:restartNumberingAfterBreak="0">
    <w:nsid w:val="1F9C62B7"/>
    <w:multiLevelType w:val="hybridMultilevel"/>
    <w:tmpl w:val="B6D8F4B8"/>
    <w:lvl w:ilvl="0" w:tplc="48A08C60">
      <w:numFmt w:val="bullet"/>
      <w:lvlText w:val="-"/>
      <w:lvlJc w:val="left"/>
      <w:pPr>
        <w:ind w:left="720" w:hanging="360"/>
      </w:pPr>
      <w:rPr>
        <w:rFonts w:ascii="Calibri" w:eastAsia="Lucida Sans Unicode"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8D458C"/>
    <w:multiLevelType w:val="hybridMultilevel"/>
    <w:tmpl w:val="C3C876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15:restartNumberingAfterBreak="0">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2" w15:restartNumberingAfterBreak="0">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C15F4"/>
    <w:multiLevelType w:val="hybridMultilevel"/>
    <w:tmpl w:val="D45A16A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15:restartNumberingAfterBreak="0">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15:restartNumberingAfterBreak="0">
    <w:nsid w:val="4B7C1908"/>
    <w:multiLevelType w:val="hybridMultilevel"/>
    <w:tmpl w:val="5D587260"/>
    <w:lvl w:ilvl="0" w:tplc="04050017">
      <w:start w:val="1"/>
      <w:numFmt w:val="lowerLetter"/>
      <w:lvlText w:val="%1)"/>
      <w:lvlJc w:val="left"/>
      <w:pPr>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5E54C46"/>
    <w:multiLevelType w:val="hybridMultilevel"/>
    <w:tmpl w:val="93E2E2EA"/>
    <w:lvl w:ilvl="0" w:tplc="A530C950">
      <w:numFmt w:val="bullet"/>
      <w:lvlText w:val="-"/>
      <w:lvlJc w:val="left"/>
      <w:pPr>
        <w:ind w:left="643"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8C774E9"/>
    <w:multiLevelType w:val="hybridMultilevel"/>
    <w:tmpl w:val="A45853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7" w15:restartNumberingAfterBreak="0">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9"/>
  </w:num>
  <w:num w:numId="3">
    <w:abstractNumId w:val="6"/>
  </w:num>
  <w:num w:numId="4">
    <w:abstractNumId w:val="20"/>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8"/>
  </w:num>
  <w:num w:numId="14">
    <w:abstractNumId w:val="0"/>
  </w:num>
  <w:num w:numId="15">
    <w:abstractNumId w:val="8"/>
  </w:num>
  <w:num w:numId="16">
    <w:abstractNumId w:val="25"/>
  </w:num>
  <w:num w:numId="17">
    <w:abstractNumId w:val="12"/>
  </w:num>
  <w:num w:numId="18">
    <w:abstractNumId w:val="9"/>
  </w:num>
  <w:num w:numId="19">
    <w:abstractNumId w:val="2"/>
  </w:num>
  <w:num w:numId="20">
    <w:abstractNumId w:val="21"/>
  </w:num>
  <w:num w:numId="21">
    <w:abstractNumId w:val="15"/>
  </w:num>
  <w:num w:numId="22">
    <w:abstractNumId w:val="5"/>
  </w:num>
  <w:num w:numId="23">
    <w:abstractNumId w:val="1"/>
  </w:num>
  <w:num w:numId="24">
    <w:abstractNumId w:val="7"/>
  </w:num>
  <w:num w:numId="25">
    <w:abstractNumId w:val="24"/>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BA3"/>
    <w:rsid w:val="000027B5"/>
    <w:rsid w:val="000037D1"/>
    <w:rsid w:val="00005301"/>
    <w:rsid w:val="000058B4"/>
    <w:rsid w:val="000127F7"/>
    <w:rsid w:val="00012BC3"/>
    <w:rsid w:val="000130DA"/>
    <w:rsid w:val="00015F11"/>
    <w:rsid w:val="000200EE"/>
    <w:rsid w:val="00021BA9"/>
    <w:rsid w:val="000235AF"/>
    <w:rsid w:val="000253CC"/>
    <w:rsid w:val="000253ED"/>
    <w:rsid w:val="00034F42"/>
    <w:rsid w:val="00043A75"/>
    <w:rsid w:val="00044DEF"/>
    <w:rsid w:val="00052197"/>
    <w:rsid w:val="00054E25"/>
    <w:rsid w:val="00054E2F"/>
    <w:rsid w:val="00057C4B"/>
    <w:rsid w:val="000641D4"/>
    <w:rsid w:val="00065692"/>
    <w:rsid w:val="000657B4"/>
    <w:rsid w:val="000658B9"/>
    <w:rsid w:val="00065F2B"/>
    <w:rsid w:val="0006626E"/>
    <w:rsid w:val="00072E92"/>
    <w:rsid w:val="00073FE4"/>
    <w:rsid w:val="00074DB5"/>
    <w:rsid w:val="000750D9"/>
    <w:rsid w:val="00076243"/>
    <w:rsid w:val="00081447"/>
    <w:rsid w:val="0008290E"/>
    <w:rsid w:val="000849E9"/>
    <w:rsid w:val="00085C90"/>
    <w:rsid w:val="00087345"/>
    <w:rsid w:val="00091865"/>
    <w:rsid w:val="00091982"/>
    <w:rsid w:val="00092D3D"/>
    <w:rsid w:val="00093493"/>
    <w:rsid w:val="000938EF"/>
    <w:rsid w:val="00095B21"/>
    <w:rsid w:val="000A0CD0"/>
    <w:rsid w:val="000A1FB9"/>
    <w:rsid w:val="000A2AA4"/>
    <w:rsid w:val="000A338D"/>
    <w:rsid w:val="000A4AED"/>
    <w:rsid w:val="000A7088"/>
    <w:rsid w:val="000A71DE"/>
    <w:rsid w:val="000A7962"/>
    <w:rsid w:val="000B04B0"/>
    <w:rsid w:val="000B0C87"/>
    <w:rsid w:val="000B0D82"/>
    <w:rsid w:val="000B19BA"/>
    <w:rsid w:val="000B2D12"/>
    <w:rsid w:val="000B4272"/>
    <w:rsid w:val="000B55D9"/>
    <w:rsid w:val="000B7560"/>
    <w:rsid w:val="000B78FF"/>
    <w:rsid w:val="000C0F40"/>
    <w:rsid w:val="000C1B34"/>
    <w:rsid w:val="000C57E3"/>
    <w:rsid w:val="000C65D6"/>
    <w:rsid w:val="000C7142"/>
    <w:rsid w:val="000D21D6"/>
    <w:rsid w:val="000D3929"/>
    <w:rsid w:val="000D39C8"/>
    <w:rsid w:val="000D53AA"/>
    <w:rsid w:val="000D78C4"/>
    <w:rsid w:val="000D7A6F"/>
    <w:rsid w:val="000F2AEE"/>
    <w:rsid w:val="000F52E3"/>
    <w:rsid w:val="000F580A"/>
    <w:rsid w:val="000F65F5"/>
    <w:rsid w:val="00100A4B"/>
    <w:rsid w:val="00101653"/>
    <w:rsid w:val="00102D9E"/>
    <w:rsid w:val="0010422C"/>
    <w:rsid w:val="001049DA"/>
    <w:rsid w:val="00114333"/>
    <w:rsid w:val="00115EDC"/>
    <w:rsid w:val="00116271"/>
    <w:rsid w:val="001228EF"/>
    <w:rsid w:val="00123F75"/>
    <w:rsid w:val="00123FF5"/>
    <w:rsid w:val="00133851"/>
    <w:rsid w:val="00136D2C"/>
    <w:rsid w:val="001461BB"/>
    <w:rsid w:val="001469AF"/>
    <w:rsid w:val="001472AE"/>
    <w:rsid w:val="001504EB"/>
    <w:rsid w:val="00150C9F"/>
    <w:rsid w:val="00157B16"/>
    <w:rsid w:val="001705AF"/>
    <w:rsid w:val="00170AB2"/>
    <w:rsid w:val="00170C64"/>
    <w:rsid w:val="00170F90"/>
    <w:rsid w:val="00171698"/>
    <w:rsid w:val="00176756"/>
    <w:rsid w:val="0018088A"/>
    <w:rsid w:val="00180B7F"/>
    <w:rsid w:val="001810BA"/>
    <w:rsid w:val="0018173C"/>
    <w:rsid w:val="001845F7"/>
    <w:rsid w:val="00184A3A"/>
    <w:rsid w:val="00185FE2"/>
    <w:rsid w:val="00186A3E"/>
    <w:rsid w:val="00186B0B"/>
    <w:rsid w:val="0019121D"/>
    <w:rsid w:val="00191980"/>
    <w:rsid w:val="001922C3"/>
    <w:rsid w:val="001930FA"/>
    <w:rsid w:val="00196363"/>
    <w:rsid w:val="00197F36"/>
    <w:rsid w:val="001A16E3"/>
    <w:rsid w:val="001A44BF"/>
    <w:rsid w:val="001A4BA8"/>
    <w:rsid w:val="001A5654"/>
    <w:rsid w:val="001A59D5"/>
    <w:rsid w:val="001A6150"/>
    <w:rsid w:val="001A6E7E"/>
    <w:rsid w:val="001B009D"/>
    <w:rsid w:val="001B136A"/>
    <w:rsid w:val="001B4498"/>
    <w:rsid w:val="001B4B19"/>
    <w:rsid w:val="001B4C41"/>
    <w:rsid w:val="001B65F2"/>
    <w:rsid w:val="001C1445"/>
    <w:rsid w:val="001C7B7E"/>
    <w:rsid w:val="001D2A7C"/>
    <w:rsid w:val="001D33B4"/>
    <w:rsid w:val="001D3B09"/>
    <w:rsid w:val="001D4CA7"/>
    <w:rsid w:val="001E1425"/>
    <w:rsid w:val="001E400A"/>
    <w:rsid w:val="001E4C24"/>
    <w:rsid w:val="001E7098"/>
    <w:rsid w:val="001E7405"/>
    <w:rsid w:val="001F0EC2"/>
    <w:rsid w:val="001F251B"/>
    <w:rsid w:val="001F289F"/>
    <w:rsid w:val="001F4706"/>
    <w:rsid w:val="001F6C07"/>
    <w:rsid w:val="001F7629"/>
    <w:rsid w:val="0020032D"/>
    <w:rsid w:val="00202881"/>
    <w:rsid w:val="002058C7"/>
    <w:rsid w:val="00207CC8"/>
    <w:rsid w:val="00210AB3"/>
    <w:rsid w:val="0021111A"/>
    <w:rsid w:val="0021226D"/>
    <w:rsid w:val="002122E2"/>
    <w:rsid w:val="00212804"/>
    <w:rsid w:val="00213F39"/>
    <w:rsid w:val="00215087"/>
    <w:rsid w:val="00217D52"/>
    <w:rsid w:val="002234C7"/>
    <w:rsid w:val="002248A8"/>
    <w:rsid w:val="00224BE0"/>
    <w:rsid w:val="00225EFA"/>
    <w:rsid w:val="00225F14"/>
    <w:rsid w:val="00232AF3"/>
    <w:rsid w:val="00236E5A"/>
    <w:rsid w:val="00240006"/>
    <w:rsid w:val="00242A0A"/>
    <w:rsid w:val="002456E0"/>
    <w:rsid w:val="00245F30"/>
    <w:rsid w:val="00246DD6"/>
    <w:rsid w:val="0025044D"/>
    <w:rsid w:val="00251ED9"/>
    <w:rsid w:val="00251FAC"/>
    <w:rsid w:val="00253AFE"/>
    <w:rsid w:val="00253F13"/>
    <w:rsid w:val="00255AFC"/>
    <w:rsid w:val="002566E8"/>
    <w:rsid w:val="002601BC"/>
    <w:rsid w:val="00261A53"/>
    <w:rsid w:val="002628E8"/>
    <w:rsid w:val="0026543A"/>
    <w:rsid w:val="00266612"/>
    <w:rsid w:val="0027115C"/>
    <w:rsid w:val="00271C42"/>
    <w:rsid w:val="00271EFE"/>
    <w:rsid w:val="0027508C"/>
    <w:rsid w:val="002751DE"/>
    <w:rsid w:val="00280287"/>
    <w:rsid w:val="0028034B"/>
    <w:rsid w:val="00280855"/>
    <w:rsid w:val="00280C03"/>
    <w:rsid w:val="00284387"/>
    <w:rsid w:val="00285671"/>
    <w:rsid w:val="00286867"/>
    <w:rsid w:val="002917CD"/>
    <w:rsid w:val="0029486A"/>
    <w:rsid w:val="00294A33"/>
    <w:rsid w:val="00294EB5"/>
    <w:rsid w:val="002A16B3"/>
    <w:rsid w:val="002A1AAA"/>
    <w:rsid w:val="002A1DDF"/>
    <w:rsid w:val="002A2563"/>
    <w:rsid w:val="002A3F48"/>
    <w:rsid w:val="002A6D61"/>
    <w:rsid w:val="002A74F4"/>
    <w:rsid w:val="002A7F1D"/>
    <w:rsid w:val="002B0B0D"/>
    <w:rsid w:val="002B3879"/>
    <w:rsid w:val="002B5F1F"/>
    <w:rsid w:val="002B6BAD"/>
    <w:rsid w:val="002B778C"/>
    <w:rsid w:val="002C2627"/>
    <w:rsid w:val="002C390F"/>
    <w:rsid w:val="002C5CE3"/>
    <w:rsid w:val="002C775E"/>
    <w:rsid w:val="002D2E2A"/>
    <w:rsid w:val="002D38DB"/>
    <w:rsid w:val="002D404A"/>
    <w:rsid w:val="002D6130"/>
    <w:rsid w:val="002D6344"/>
    <w:rsid w:val="002D6F70"/>
    <w:rsid w:val="002E2CAB"/>
    <w:rsid w:val="002E3033"/>
    <w:rsid w:val="002E3D84"/>
    <w:rsid w:val="002E488A"/>
    <w:rsid w:val="002F07DA"/>
    <w:rsid w:val="002F37DA"/>
    <w:rsid w:val="002F392B"/>
    <w:rsid w:val="002F4DB8"/>
    <w:rsid w:val="002F5049"/>
    <w:rsid w:val="002F566F"/>
    <w:rsid w:val="00303325"/>
    <w:rsid w:val="00303B1E"/>
    <w:rsid w:val="00304FBA"/>
    <w:rsid w:val="003050D9"/>
    <w:rsid w:val="00305DF0"/>
    <w:rsid w:val="00306594"/>
    <w:rsid w:val="00310D28"/>
    <w:rsid w:val="003137EB"/>
    <w:rsid w:val="00314491"/>
    <w:rsid w:val="0031628D"/>
    <w:rsid w:val="00317E0D"/>
    <w:rsid w:val="003204A3"/>
    <w:rsid w:val="00321D7F"/>
    <w:rsid w:val="003231CE"/>
    <w:rsid w:val="00325D03"/>
    <w:rsid w:val="00330A8D"/>
    <w:rsid w:val="00333848"/>
    <w:rsid w:val="00333F90"/>
    <w:rsid w:val="00335E71"/>
    <w:rsid w:val="00336C5B"/>
    <w:rsid w:val="00336D5E"/>
    <w:rsid w:val="0034034A"/>
    <w:rsid w:val="00340461"/>
    <w:rsid w:val="00341651"/>
    <w:rsid w:val="003419CA"/>
    <w:rsid w:val="0034263A"/>
    <w:rsid w:val="003444FF"/>
    <w:rsid w:val="00344FAC"/>
    <w:rsid w:val="0034649B"/>
    <w:rsid w:val="00347FDA"/>
    <w:rsid w:val="00351D7F"/>
    <w:rsid w:val="00351DAB"/>
    <w:rsid w:val="00352472"/>
    <w:rsid w:val="00352905"/>
    <w:rsid w:val="0035676A"/>
    <w:rsid w:val="0036097F"/>
    <w:rsid w:val="00360CC7"/>
    <w:rsid w:val="00360F36"/>
    <w:rsid w:val="003635E6"/>
    <w:rsid w:val="00375ACE"/>
    <w:rsid w:val="00376497"/>
    <w:rsid w:val="003774C4"/>
    <w:rsid w:val="00380206"/>
    <w:rsid w:val="00384F2D"/>
    <w:rsid w:val="00385924"/>
    <w:rsid w:val="00386494"/>
    <w:rsid w:val="003869BE"/>
    <w:rsid w:val="00386C11"/>
    <w:rsid w:val="003879E2"/>
    <w:rsid w:val="00390721"/>
    <w:rsid w:val="003928C2"/>
    <w:rsid w:val="003958C0"/>
    <w:rsid w:val="00395E34"/>
    <w:rsid w:val="0039646E"/>
    <w:rsid w:val="00397B56"/>
    <w:rsid w:val="003A5E9C"/>
    <w:rsid w:val="003B2D15"/>
    <w:rsid w:val="003B600D"/>
    <w:rsid w:val="003B7077"/>
    <w:rsid w:val="003C1B1B"/>
    <w:rsid w:val="003C2AF3"/>
    <w:rsid w:val="003C6D60"/>
    <w:rsid w:val="003C754A"/>
    <w:rsid w:val="003D1790"/>
    <w:rsid w:val="003D33CD"/>
    <w:rsid w:val="003D3C3A"/>
    <w:rsid w:val="003D3C69"/>
    <w:rsid w:val="003D5747"/>
    <w:rsid w:val="003D6D33"/>
    <w:rsid w:val="003D7B4C"/>
    <w:rsid w:val="003E05FB"/>
    <w:rsid w:val="003E23A8"/>
    <w:rsid w:val="003E3E26"/>
    <w:rsid w:val="003E57ED"/>
    <w:rsid w:val="003E5C53"/>
    <w:rsid w:val="003E7751"/>
    <w:rsid w:val="003F03BB"/>
    <w:rsid w:val="003F1CD0"/>
    <w:rsid w:val="003F2318"/>
    <w:rsid w:val="003F24B6"/>
    <w:rsid w:val="003F2ED7"/>
    <w:rsid w:val="003F3210"/>
    <w:rsid w:val="003F467A"/>
    <w:rsid w:val="003F50C8"/>
    <w:rsid w:val="003F5911"/>
    <w:rsid w:val="003F5A4B"/>
    <w:rsid w:val="003F6A59"/>
    <w:rsid w:val="003F7C6B"/>
    <w:rsid w:val="0040013F"/>
    <w:rsid w:val="004038B7"/>
    <w:rsid w:val="004104F0"/>
    <w:rsid w:val="004122F0"/>
    <w:rsid w:val="004128D6"/>
    <w:rsid w:val="00413116"/>
    <w:rsid w:val="00415096"/>
    <w:rsid w:val="00421571"/>
    <w:rsid w:val="00422714"/>
    <w:rsid w:val="004231B6"/>
    <w:rsid w:val="00425762"/>
    <w:rsid w:val="00425C82"/>
    <w:rsid w:val="0042678D"/>
    <w:rsid w:val="00426FDE"/>
    <w:rsid w:val="00431496"/>
    <w:rsid w:val="0043483C"/>
    <w:rsid w:val="00436E03"/>
    <w:rsid w:val="00440F59"/>
    <w:rsid w:val="004420E5"/>
    <w:rsid w:val="0044515E"/>
    <w:rsid w:val="00445AEC"/>
    <w:rsid w:val="00450E0E"/>
    <w:rsid w:val="00452691"/>
    <w:rsid w:val="00455300"/>
    <w:rsid w:val="00456E61"/>
    <w:rsid w:val="004571EE"/>
    <w:rsid w:val="00457216"/>
    <w:rsid w:val="004573F6"/>
    <w:rsid w:val="00460587"/>
    <w:rsid w:val="004605F9"/>
    <w:rsid w:val="00463816"/>
    <w:rsid w:val="00464A10"/>
    <w:rsid w:val="00464E09"/>
    <w:rsid w:val="00465376"/>
    <w:rsid w:val="00466A80"/>
    <w:rsid w:val="0046748E"/>
    <w:rsid w:val="00467B12"/>
    <w:rsid w:val="00470110"/>
    <w:rsid w:val="0047036C"/>
    <w:rsid w:val="00470CF8"/>
    <w:rsid w:val="004711AF"/>
    <w:rsid w:val="00474B82"/>
    <w:rsid w:val="00474BAB"/>
    <w:rsid w:val="0047506F"/>
    <w:rsid w:val="004765AA"/>
    <w:rsid w:val="0047704B"/>
    <w:rsid w:val="004804EB"/>
    <w:rsid w:val="00483012"/>
    <w:rsid w:val="004840B8"/>
    <w:rsid w:val="00485881"/>
    <w:rsid w:val="00485A28"/>
    <w:rsid w:val="00486390"/>
    <w:rsid w:val="00495C19"/>
    <w:rsid w:val="0049669C"/>
    <w:rsid w:val="004A26D9"/>
    <w:rsid w:val="004A26EA"/>
    <w:rsid w:val="004A28B9"/>
    <w:rsid w:val="004A4B05"/>
    <w:rsid w:val="004A56DD"/>
    <w:rsid w:val="004A5D77"/>
    <w:rsid w:val="004A6BE7"/>
    <w:rsid w:val="004A6F05"/>
    <w:rsid w:val="004A764B"/>
    <w:rsid w:val="004A768B"/>
    <w:rsid w:val="004B4ECB"/>
    <w:rsid w:val="004B5CE5"/>
    <w:rsid w:val="004B602A"/>
    <w:rsid w:val="004B61C8"/>
    <w:rsid w:val="004B7EB3"/>
    <w:rsid w:val="004C25E7"/>
    <w:rsid w:val="004C373B"/>
    <w:rsid w:val="004C574E"/>
    <w:rsid w:val="004D40DC"/>
    <w:rsid w:val="004E036F"/>
    <w:rsid w:val="004E299C"/>
    <w:rsid w:val="004E73DA"/>
    <w:rsid w:val="004E7799"/>
    <w:rsid w:val="004E7D70"/>
    <w:rsid w:val="004F25B9"/>
    <w:rsid w:val="004F6441"/>
    <w:rsid w:val="004F71F3"/>
    <w:rsid w:val="00500BFC"/>
    <w:rsid w:val="00503EBB"/>
    <w:rsid w:val="00507A2C"/>
    <w:rsid w:val="00510444"/>
    <w:rsid w:val="00514B61"/>
    <w:rsid w:val="0051526E"/>
    <w:rsid w:val="0051609F"/>
    <w:rsid w:val="00516CB7"/>
    <w:rsid w:val="005227D1"/>
    <w:rsid w:val="00523461"/>
    <w:rsid w:val="00523865"/>
    <w:rsid w:val="00524649"/>
    <w:rsid w:val="00530DD6"/>
    <w:rsid w:val="00533339"/>
    <w:rsid w:val="00535201"/>
    <w:rsid w:val="005373F9"/>
    <w:rsid w:val="005406DD"/>
    <w:rsid w:val="00540A7D"/>
    <w:rsid w:val="00541D8B"/>
    <w:rsid w:val="00544D7E"/>
    <w:rsid w:val="005450E2"/>
    <w:rsid w:val="00547F89"/>
    <w:rsid w:val="0055333F"/>
    <w:rsid w:val="00554F34"/>
    <w:rsid w:val="00554F7A"/>
    <w:rsid w:val="00555076"/>
    <w:rsid w:val="00555856"/>
    <w:rsid w:val="00563CD9"/>
    <w:rsid w:val="00564E89"/>
    <w:rsid w:val="00566567"/>
    <w:rsid w:val="00566C7A"/>
    <w:rsid w:val="005678C4"/>
    <w:rsid w:val="00573473"/>
    <w:rsid w:val="005744A2"/>
    <w:rsid w:val="0057521E"/>
    <w:rsid w:val="00581D55"/>
    <w:rsid w:val="00582631"/>
    <w:rsid w:val="005838D2"/>
    <w:rsid w:val="0058501A"/>
    <w:rsid w:val="005858B1"/>
    <w:rsid w:val="00585BE2"/>
    <w:rsid w:val="0059011F"/>
    <w:rsid w:val="00590978"/>
    <w:rsid w:val="00593AC5"/>
    <w:rsid w:val="005953A6"/>
    <w:rsid w:val="005958C9"/>
    <w:rsid w:val="00597980"/>
    <w:rsid w:val="005A1DA3"/>
    <w:rsid w:val="005A237D"/>
    <w:rsid w:val="005A4E32"/>
    <w:rsid w:val="005B1B2B"/>
    <w:rsid w:val="005B5913"/>
    <w:rsid w:val="005C0B89"/>
    <w:rsid w:val="005C0FB9"/>
    <w:rsid w:val="005C3BC6"/>
    <w:rsid w:val="005C4701"/>
    <w:rsid w:val="005C5010"/>
    <w:rsid w:val="005C6977"/>
    <w:rsid w:val="005C6C06"/>
    <w:rsid w:val="005D15D7"/>
    <w:rsid w:val="005D2CA9"/>
    <w:rsid w:val="005D43C9"/>
    <w:rsid w:val="005D7200"/>
    <w:rsid w:val="005D78DE"/>
    <w:rsid w:val="005E007C"/>
    <w:rsid w:val="005E1754"/>
    <w:rsid w:val="005E1CFC"/>
    <w:rsid w:val="005E1DD2"/>
    <w:rsid w:val="005E3E07"/>
    <w:rsid w:val="005E58AC"/>
    <w:rsid w:val="005E6B09"/>
    <w:rsid w:val="005E6CA8"/>
    <w:rsid w:val="005E7BA3"/>
    <w:rsid w:val="005F0B11"/>
    <w:rsid w:val="005F1662"/>
    <w:rsid w:val="005F16C2"/>
    <w:rsid w:val="005F2B50"/>
    <w:rsid w:val="005F2C59"/>
    <w:rsid w:val="005F7B44"/>
    <w:rsid w:val="00600019"/>
    <w:rsid w:val="006003A9"/>
    <w:rsid w:val="006012A0"/>
    <w:rsid w:val="006020CA"/>
    <w:rsid w:val="006036CD"/>
    <w:rsid w:val="006041E8"/>
    <w:rsid w:val="00605A92"/>
    <w:rsid w:val="00606A4E"/>
    <w:rsid w:val="0060734C"/>
    <w:rsid w:val="00611D01"/>
    <w:rsid w:val="00613D0E"/>
    <w:rsid w:val="00615AF3"/>
    <w:rsid w:val="00616033"/>
    <w:rsid w:val="00622DBA"/>
    <w:rsid w:val="00623AC5"/>
    <w:rsid w:val="00627DD5"/>
    <w:rsid w:val="00631644"/>
    <w:rsid w:val="006328C0"/>
    <w:rsid w:val="00632E1C"/>
    <w:rsid w:val="00633872"/>
    <w:rsid w:val="00634061"/>
    <w:rsid w:val="00635537"/>
    <w:rsid w:val="00640980"/>
    <w:rsid w:val="006449B1"/>
    <w:rsid w:val="0064720B"/>
    <w:rsid w:val="0065015D"/>
    <w:rsid w:val="006524F9"/>
    <w:rsid w:val="0065284E"/>
    <w:rsid w:val="00652C15"/>
    <w:rsid w:val="006553F9"/>
    <w:rsid w:val="00656334"/>
    <w:rsid w:val="00661F0C"/>
    <w:rsid w:val="00662CCB"/>
    <w:rsid w:val="00665610"/>
    <w:rsid w:val="0066572B"/>
    <w:rsid w:val="00665D6B"/>
    <w:rsid w:val="006677B8"/>
    <w:rsid w:val="006716E7"/>
    <w:rsid w:val="006830B2"/>
    <w:rsid w:val="0068354C"/>
    <w:rsid w:val="00684086"/>
    <w:rsid w:val="00685738"/>
    <w:rsid w:val="00687641"/>
    <w:rsid w:val="00690C9D"/>
    <w:rsid w:val="00692D4F"/>
    <w:rsid w:val="00693F85"/>
    <w:rsid w:val="00695C9B"/>
    <w:rsid w:val="00697377"/>
    <w:rsid w:val="006A012E"/>
    <w:rsid w:val="006A0323"/>
    <w:rsid w:val="006A0DC1"/>
    <w:rsid w:val="006A19B8"/>
    <w:rsid w:val="006A237E"/>
    <w:rsid w:val="006A242C"/>
    <w:rsid w:val="006A4691"/>
    <w:rsid w:val="006A4EA0"/>
    <w:rsid w:val="006A7D6B"/>
    <w:rsid w:val="006B1F86"/>
    <w:rsid w:val="006B2F71"/>
    <w:rsid w:val="006B48DF"/>
    <w:rsid w:val="006B7D92"/>
    <w:rsid w:val="006C12A3"/>
    <w:rsid w:val="006C16B3"/>
    <w:rsid w:val="006C5A7E"/>
    <w:rsid w:val="006C5AEC"/>
    <w:rsid w:val="006C70C7"/>
    <w:rsid w:val="006C792A"/>
    <w:rsid w:val="006C7A22"/>
    <w:rsid w:val="006D48C0"/>
    <w:rsid w:val="006D56C2"/>
    <w:rsid w:val="006E00AE"/>
    <w:rsid w:val="006E050D"/>
    <w:rsid w:val="006E10C6"/>
    <w:rsid w:val="006E1DBC"/>
    <w:rsid w:val="006E392F"/>
    <w:rsid w:val="006E3C4F"/>
    <w:rsid w:val="006E3D5B"/>
    <w:rsid w:val="006E3FBB"/>
    <w:rsid w:val="006E6CEB"/>
    <w:rsid w:val="006E76C0"/>
    <w:rsid w:val="006E7952"/>
    <w:rsid w:val="006F299C"/>
    <w:rsid w:val="006F62FC"/>
    <w:rsid w:val="006F7EAD"/>
    <w:rsid w:val="00700E8F"/>
    <w:rsid w:val="00701196"/>
    <w:rsid w:val="00702957"/>
    <w:rsid w:val="00702E36"/>
    <w:rsid w:val="007044E1"/>
    <w:rsid w:val="00704F61"/>
    <w:rsid w:val="00707328"/>
    <w:rsid w:val="00720169"/>
    <w:rsid w:val="007204FF"/>
    <w:rsid w:val="00721556"/>
    <w:rsid w:val="00723177"/>
    <w:rsid w:val="0072362F"/>
    <w:rsid w:val="00724F3D"/>
    <w:rsid w:val="007313FF"/>
    <w:rsid w:val="00733EC8"/>
    <w:rsid w:val="00734B4F"/>
    <w:rsid w:val="00735666"/>
    <w:rsid w:val="0073762D"/>
    <w:rsid w:val="00745B4E"/>
    <w:rsid w:val="00750E55"/>
    <w:rsid w:val="0075522E"/>
    <w:rsid w:val="00757C78"/>
    <w:rsid w:val="00761BD2"/>
    <w:rsid w:val="00761C3F"/>
    <w:rsid w:val="00763967"/>
    <w:rsid w:val="00764609"/>
    <w:rsid w:val="00764BB9"/>
    <w:rsid w:val="00775BBC"/>
    <w:rsid w:val="0078030B"/>
    <w:rsid w:val="0078098F"/>
    <w:rsid w:val="0078519F"/>
    <w:rsid w:val="0078707C"/>
    <w:rsid w:val="007905B4"/>
    <w:rsid w:val="007909F2"/>
    <w:rsid w:val="007949A0"/>
    <w:rsid w:val="007961A2"/>
    <w:rsid w:val="00796FCF"/>
    <w:rsid w:val="007A08E8"/>
    <w:rsid w:val="007A5AB9"/>
    <w:rsid w:val="007A7B00"/>
    <w:rsid w:val="007B1B75"/>
    <w:rsid w:val="007B267F"/>
    <w:rsid w:val="007C12E3"/>
    <w:rsid w:val="007C1CAF"/>
    <w:rsid w:val="007C27FB"/>
    <w:rsid w:val="007C2E2F"/>
    <w:rsid w:val="007C36FE"/>
    <w:rsid w:val="007C4963"/>
    <w:rsid w:val="007C7220"/>
    <w:rsid w:val="007D1EF6"/>
    <w:rsid w:val="007D2104"/>
    <w:rsid w:val="007D2666"/>
    <w:rsid w:val="007D329B"/>
    <w:rsid w:val="007D3EFD"/>
    <w:rsid w:val="007D3F11"/>
    <w:rsid w:val="007D4B3C"/>
    <w:rsid w:val="007D7620"/>
    <w:rsid w:val="007E1963"/>
    <w:rsid w:val="007E2B74"/>
    <w:rsid w:val="007E54C4"/>
    <w:rsid w:val="007E7586"/>
    <w:rsid w:val="007F361F"/>
    <w:rsid w:val="007F7E43"/>
    <w:rsid w:val="00801CEA"/>
    <w:rsid w:val="00802242"/>
    <w:rsid w:val="0080252F"/>
    <w:rsid w:val="00803449"/>
    <w:rsid w:val="008037E1"/>
    <w:rsid w:val="00804CAF"/>
    <w:rsid w:val="00811C44"/>
    <w:rsid w:val="00812D04"/>
    <w:rsid w:val="008130E0"/>
    <w:rsid w:val="008133E9"/>
    <w:rsid w:val="00815C60"/>
    <w:rsid w:val="00817AB2"/>
    <w:rsid w:val="00820D2B"/>
    <w:rsid w:val="0082218B"/>
    <w:rsid w:val="008222A5"/>
    <w:rsid w:val="00824C54"/>
    <w:rsid w:val="008275C5"/>
    <w:rsid w:val="008305B8"/>
    <w:rsid w:val="0083138C"/>
    <w:rsid w:val="008335CD"/>
    <w:rsid w:val="0083510D"/>
    <w:rsid w:val="00836338"/>
    <w:rsid w:val="00837F9B"/>
    <w:rsid w:val="008402BC"/>
    <w:rsid w:val="00843216"/>
    <w:rsid w:val="00843B22"/>
    <w:rsid w:val="00844F50"/>
    <w:rsid w:val="008473F1"/>
    <w:rsid w:val="00847B89"/>
    <w:rsid w:val="00850576"/>
    <w:rsid w:val="00851183"/>
    <w:rsid w:val="00851EB7"/>
    <w:rsid w:val="00852CE6"/>
    <w:rsid w:val="00852F44"/>
    <w:rsid w:val="00861788"/>
    <w:rsid w:val="00862704"/>
    <w:rsid w:val="0086274E"/>
    <w:rsid w:val="00863F37"/>
    <w:rsid w:val="008647C6"/>
    <w:rsid w:val="0086494D"/>
    <w:rsid w:val="00865AA5"/>
    <w:rsid w:val="00866CF1"/>
    <w:rsid w:val="00867860"/>
    <w:rsid w:val="0087091D"/>
    <w:rsid w:val="00871DAF"/>
    <w:rsid w:val="008746AF"/>
    <w:rsid w:val="00877A48"/>
    <w:rsid w:val="00880010"/>
    <w:rsid w:val="008813D4"/>
    <w:rsid w:val="00881EA5"/>
    <w:rsid w:val="00882707"/>
    <w:rsid w:val="0088659A"/>
    <w:rsid w:val="00887538"/>
    <w:rsid w:val="00892035"/>
    <w:rsid w:val="0089215E"/>
    <w:rsid w:val="008945B9"/>
    <w:rsid w:val="008961F5"/>
    <w:rsid w:val="0089674B"/>
    <w:rsid w:val="0089710B"/>
    <w:rsid w:val="0089751C"/>
    <w:rsid w:val="00897B72"/>
    <w:rsid w:val="008A0562"/>
    <w:rsid w:val="008A059B"/>
    <w:rsid w:val="008A4CD6"/>
    <w:rsid w:val="008A6EC1"/>
    <w:rsid w:val="008A767F"/>
    <w:rsid w:val="008B1473"/>
    <w:rsid w:val="008B1BC2"/>
    <w:rsid w:val="008B20C6"/>
    <w:rsid w:val="008B22FF"/>
    <w:rsid w:val="008B2456"/>
    <w:rsid w:val="008B34C2"/>
    <w:rsid w:val="008B358B"/>
    <w:rsid w:val="008B3C65"/>
    <w:rsid w:val="008B4065"/>
    <w:rsid w:val="008B46F9"/>
    <w:rsid w:val="008B4A9F"/>
    <w:rsid w:val="008B74EF"/>
    <w:rsid w:val="008C06DE"/>
    <w:rsid w:val="008C3033"/>
    <w:rsid w:val="008C3873"/>
    <w:rsid w:val="008C418A"/>
    <w:rsid w:val="008C508F"/>
    <w:rsid w:val="008C5CA6"/>
    <w:rsid w:val="008D11D3"/>
    <w:rsid w:val="008D1940"/>
    <w:rsid w:val="008D2B22"/>
    <w:rsid w:val="008D3130"/>
    <w:rsid w:val="008D3248"/>
    <w:rsid w:val="008D3AF3"/>
    <w:rsid w:val="008D5004"/>
    <w:rsid w:val="008D68C8"/>
    <w:rsid w:val="008E0CD7"/>
    <w:rsid w:val="008E1473"/>
    <w:rsid w:val="008E37BC"/>
    <w:rsid w:val="008E554E"/>
    <w:rsid w:val="008E6175"/>
    <w:rsid w:val="008E6F48"/>
    <w:rsid w:val="008F42CE"/>
    <w:rsid w:val="008F5ADA"/>
    <w:rsid w:val="009058DD"/>
    <w:rsid w:val="00910BFC"/>
    <w:rsid w:val="009116B7"/>
    <w:rsid w:val="0091172F"/>
    <w:rsid w:val="009117D9"/>
    <w:rsid w:val="00912B8A"/>
    <w:rsid w:val="00914972"/>
    <w:rsid w:val="0091773C"/>
    <w:rsid w:val="00920E2C"/>
    <w:rsid w:val="009217AF"/>
    <w:rsid w:val="00921C60"/>
    <w:rsid w:val="00922120"/>
    <w:rsid w:val="00922649"/>
    <w:rsid w:val="0093016A"/>
    <w:rsid w:val="0093268D"/>
    <w:rsid w:val="00933D72"/>
    <w:rsid w:val="009368F5"/>
    <w:rsid w:val="00936C69"/>
    <w:rsid w:val="00937B21"/>
    <w:rsid w:val="009404D2"/>
    <w:rsid w:val="009436C7"/>
    <w:rsid w:val="00945B00"/>
    <w:rsid w:val="0094633E"/>
    <w:rsid w:val="00947B12"/>
    <w:rsid w:val="009506CA"/>
    <w:rsid w:val="00953946"/>
    <w:rsid w:val="00955636"/>
    <w:rsid w:val="00955682"/>
    <w:rsid w:val="00956172"/>
    <w:rsid w:val="009567A8"/>
    <w:rsid w:val="00956E05"/>
    <w:rsid w:val="00957B10"/>
    <w:rsid w:val="00957D2C"/>
    <w:rsid w:val="0096080B"/>
    <w:rsid w:val="00964B9D"/>
    <w:rsid w:val="00966495"/>
    <w:rsid w:val="0096767C"/>
    <w:rsid w:val="00967FA8"/>
    <w:rsid w:val="00972FB5"/>
    <w:rsid w:val="00973026"/>
    <w:rsid w:val="00973593"/>
    <w:rsid w:val="00980024"/>
    <w:rsid w:val="00990277"/>
    <w:rsid w:val="00991BD9"/>
    <w:rsid w:val="009931D8"/>
    <w:rsid w:val="0099763A"/>
    <w:rsid w:val="009A213D"/>
    <w:rsid w:val="009A6BD8"/>
    <w:rsid w:val="009B0768"/>
    <w:rsid w:val="009B3C84"/>
    <w:rsid w:val="009B3CBA"/>
    <w:rsid w:val="009B4C0A"/>
    <w:rsid w:val="009B68A3"/>
    <w:rsid w:val="009B753C"/>
    <w:rsid w:val="009B7CCC"/>
    <w:rsid w:val="009C2143"/>
    <w:rsid w:val="009C5DEC"/>
    <w:rsid w:val="009C7DEF"/>
    <w:rsid w:val="009D2B02"/>
    <w:rsid w:val="009D5679"/>
    <w:rsid w:val="009E0F02"/>
    <w:rsid w:val="009E2434"/>
    <w:rsid w:val="009E487B"/>
    <w:rsid w:val="009E5D81"/>
    <w:rsid w:val="009F0A1B"/>
    <w:rsid w:val="009F1CEC"/>
    <w:rsid w:val="009F2E82"/>
    <w:rsid w:val="009F5225"/>
    <w:rsid w:val="009F639E"/>
    <w:rsid w:val="00A0014C"/>
    <w:rsid w:val="00A013C3"/>
    <w:rsid w:val="00A016DD"/>
    <w:rsid w:val="00A0271C"/>
    <w:rsid w:val="00A0303B"/>
    <w:rsid w:val="00A030A3"/>
    <w:rsid w:val="00A03CD3"/>
    <w:rsid w:val="00A0433C"/>
    <w:rsid w:val="00A0748E"/>
    <w:rsid w:val="00A113F8"/>
    <w:rsid w:val="00A12C6C"/>
    <w:rsid w:val="00A13380"/>
    <w:rsid w:val="00A168CB"/>
    <w:rsid w:val="00A16DE6"/>
    <w:rsid w:val="00A1732C"/>
    <w:rsid w:val="00A17D3D"/>
    <w:rsid w:val="00A2231E"/>
    <w:rsid w:val="00A22473"/>
    <w:rsid w:val="00A2343B"/>
    <w:rsid w:val="00A23A03"/>
    <w:rsid w:val="00A30BC1"/>
    <w:rsid w:val="00A31331"/>
    <w:rsid w:val="00A313E5"/>
    <w:rsid w:val="00A32A7E"/>
    <w:rsid w:val="00A348FE"/>
    <w:rsid w:val="00A371DC"/>
    <w:rsid w:val="00A375B2"/>
    <w:rsid w:val="00A42FCB"/>
    <w:rsid w:val="00A53687"/>
    <w:rsid w:val="00A55C86"/>
    <w:rsid w:val="00A56732"/>
    <w:rsid w:val="00A6185B"/>
    <w:rsid w:val="00A64A1D"/>
    <w:rsid w:val="00A66290"/>
    <w:rsid w:val="00A74352"/>
    <w:rsid w:val="00A7564F"/>
    <w:rsid w:val="00A75A0B"/>
    <w:rsid w:val="00A77124"/>
    <w:rsid w:val="00A8064B"/>
    <w:rsid w:val="00A812BB"/>
    <w:rsid w:val="00A828E4"/>
    <w:rsid w:val="00A82F31"/>
    <w:rsid w:val="00A8521F"/>
    <w:rsid w:val="00A85E44"/>
    <w:rsid w:val="00A864B4"/>
    <w:rsid w:val="00A86627"/>
    <w:rsid w:val="00A87972"/>
    <w:rsid w:val="00A916F5"/>
    <w:rsid w:val="00A941C0"/>
    <w:rsid w:val="00A957A4"/>
    <w:rsid w:val="00A96639"/>
    <w:rsid w:val="00A96D4D"/>
    <w:rsid w:val="00A96E9F"/>
    <w:rsid w:val="00A972A3"/>
    <w:rsid w:val="00A977B7"/>
    <w:rsid w:val="00AA0622"/>
    <w:rsid w:val="00AA15D0"/>
    <w:rsid w:val="00AA1CE5"/>
    <w:rsid w:val="00AA3862"/>
    <w:rsid w:val="00AB0EFF"/>
    <w:rsid w:val="00AB26E5"/>
    <w:rsid w:val="00AB287C"/>
    <w:rsid w:val="00AB3C30"/>
    <w:rsid w:val="00AB6134"/>
    <w:rsid w:val="00AB710E"/>
    <w:rsid w:val="00AC0C14"/>
    <w:rsid w:val="00AC1AC2"/>
    <w:rsid w:val="00AC206E"/>
    <w:rsid w:val="00AC42FB"/>
    <w:rsid w:val="00AC4594"/>
    <w:rsid w:val="00AC560D"/>
    <w:rsid w:val="00AC6649"/>
    <w:rsid w:val="00AD3CF1"/>
    <w:rsid w:val="00AD3F12"/>
    <w:rsid w:val="00AD5408"/>
    <w:rsid w:val="00AD6AE4"/>
    <w:rsid w:val="00AE2C1D"/>
    <w:rsid w:val="00AE3239"/>
    <w:rsid w:val="00AE3A28"/>
    <w:rsid w:val="00AE5FC3"/>
    <w:rsid w:val="00AE6FBA"/>
    <w:rsid w:val="00AE76BB"/>
    <w:rsid w:val="00AE7D62"/>
    <w:rsid w:val="00AF0B9E"/>
    <w:rsid w:val="00AF2903"/>
    <w:rsid w:val="00AF3137"/>
    <w:rsid w:val="00AF3626"/>
    <w:rsid w:val="00AF53DE"/>
    <w:rsid w:val="00AF5BFB"/>
    <w:rsid w:val="00AF6DFE"/>
    <w:rsid w:val="00B007C4"/>
    <w:rsid w:val="00B00B1B"/>
    <w:rsid w:val="00B06D6B"/>
    <w:rsid w:val="00B14CAC"/>
    <w:rsid w:val="00B14D14"/>
    <w:rsid w:val="00B17C00"/>
    <w:rsid w:val="00B21155"/>
    <w:rsid w:val="00B23D44"/>
    <w:rsid w:val="00B24064"/>
    <w:rsid w:val="00B25B53"/>
    <w:rsid w:val="00B26BE1"/>
    <w:rsid w:val="00B31465"/>
    <w:rsid w:val="00B31585"/>
    <w:rsid w:val="00B34986"/>
    <w:rsid w:val="00B34B02"/>
    <w:rsid w:val="00B35691"/>
    <w:rsid w:val="00B37DA2"/>
    <w:rsid w:val="00B40161"/>
    <w:rsid w:val="00B4267A"/>
    <w:rsid w:val="00B42A2F"/>
    <w:rsid w:val="00B464F7"/>
    <w:rsid w:val="00B47573"/>
    <w:rsid w:val="00B50DF4"/>
    <w:rsid w:val="00B541F2"/>
    <w:rsid w:val="00B56D89"/>
    <w:rsid w:val="00B57460"/>
    <w:rsid w:val="00B5756A"/>
    <w:rsid w:val="00B57DC7"/>
    <w:rsid w:val="00B600D6"/>
    <w:rsid w:val="00B60C34"/>
    <w:rsid w:val="00B60FF5"/>
    <w:rsid w:val="00B61AB2"/>
    <w:rsid w:val="00B63353"/>
    <w:rsid w:val="00B6343C"/>
    <w:rsid w:val="00B6390B"/>
    <w:rsid w:val="00B63C6E"/>
    <w:rsid w:val="00B64F1A"/>
    <w:rsid w:val="00B65AB5"/>
    <w:rsid w:val="00B72814"/>
    <w:rsid w:val="00B73294"/>
    <w:rsid w:val="00B73575"/>
    <w:rsid w:val="00B74DEE"/>
    <w:rsid w:val="00B76654"/>
    <w:rsid w:val="00B805DA"/>
    <w:rsid w:val="00B82BA8"/>
    <w:rsid w:val="00B83627"/>
    <w:rsid w:val="00B9005A"/>
    <w:rsid w:val="00B94623"/>
    <w:rsid w:val="00B948F1"/>
    <w:rsid w:val="00B97682"/>
    <w:rsid w:val="00BA12C4"/>
    <w:rsid w:val="00BA1B62"/>
    <w:rsid w:val="00BA1E00"/>
    <w:rsid w:val="00BA2890"/>
    <w:rsid w:val="00BA2976"/>
    <w:rsid w:val="00BA34F9"/>
    <w:rsid w:val="00BA59FD"/>
    <w:rsid w:val="00BA5C3D"/>
    <w:rsid w:val="00BA5F3A"/>
    <w:rsid w:val="00BB20BC"/>
    <w:rsid w:val="00BB2237"/>
    <w:rsid w:val="00BB6C6D"/>
    <w:rsid w:val="00BB6C92"/>
    <w:rsid w:val="00BB7C5B"/>
    <w:rsid w:val="00BC3EBF"/>
    <w:rsid w:val="00BC46EB"/>
    <w:rsid w:val="00BC4903"/>
    <w:rsid w:val="00BC5DE4"/>
    <w:rsid w:val="00BD14C1"/>
    <w:rsid w:val="00BD1678"/>
    <w:rsid w:val="00BD1A93"/>
    <w:rsid w:val="00BD5226"/>
    <w:rsid w:val="00BD6046"/>
    <w:rsid w:val="00BD6F3B"/>
    <w:rsid w:val="00BE0966"/>
    <w:rsid w:val="00BE372D"/>
    <w:rsid w:val="00BE3D6F"/>
    <w:rsid w:val="00BE45E1"/>
    <w:rsid w:val="00BE56F5"/>
    <w:rsid w:val="00BE6C18"/>
    <w:rsid w:val="00BE6E5F"/>
    <w:rsid w:val="00BF1620"/>
    <w:rsid w:val="00BF248B"/>
    <w:rsid w:val="00BF5E9A"/>
    <w:rsid w:val="00BF6471"/>
    <w:rsid w:val="00C0077D"/>
    <w:rsid w:val="00C04E63"/>
    <w:rsid w:val="00C04EE7"/>
    <w:rsid w:val="00C104A6"/>
    <w:rsid w:val="00C1385C"/>
    <w:rsid w:val="00C176A8"/>
    <w:rsid w:val="00C1775F"/>
    <w:rsid w:val="00C17897"/>
    <w:rsid w:val="00C20D77"/>
    <w:rsid w:val="00C226B3"/>
    <w:rsid w:val="00C242AF"/>
    <w:rsid w:val="00C304BE"/>
    <w:rsid w:val="00C317F9"/>
    <w:rsid w:val="00C32651"/>
    <w:rsid w:val="00C33F47"/>
    <w:rsid w:val="00C35AB6"/>
    <w:rsid w:val="00C43F99"/>
    <w:rsid w:val="00C44DCB"/>
    <w:rsid w:val="00C47634"/>
    <w:rsid w:val="00C51AB7"/>
    <w:rsid w:val="00C5234E"/>
    <w:rsid w:val="00C53092"/>
    <w:rsid w:val="00C53862"/>
    <w:rsid w:val="00C55147"/>
    <w:rsid w:val="00C56F8C"/>
    <w:rsid w:val="00C579E5"/>
    <w:rsid w:val="00C61D5C"/>
    <w:rsid w:val="00C65E7A"/>
    <w:rsid w:val="00C66D79"/>
    <w:rsid w:val="00C70B3D"/>
    <w:rsid w:val="00C72089"/>
    <w:rsid w:val="00C73BFD"/>
    <w:rsid w:val="00C741DF"/>
    <w:rsid w:val="00C74A6A"/>
    <w:rsid w:val="00C77B29"/>
    <w:rsid w:val="00C80CD7"/>
    <w:rsid w:val="00C80F6E"/>
    <w:rsid w:val="00C83702"/>
    <w:rsid w:val="00C85A14"/>
    <w:rsid w:val="00C860CA"/>
    <w:rsid w:val="00C878A4"/>
    <w:rsid w:val="00C87B56"/>
    <w:rsid w:val="00C93889"/>
    <w:rsid w:val="00C95362"/>
    <w:rsid w:val="00C95528"/>
    <w:rsid w:val="00C9629C"/>
    <w:rsid w:val="00CA0A27"/>
    <w:rsid w:val="00CA2A22"/>
    <w:rsid w:val="00CB13B7"/>
    <w:rsid w:val="00CB1FC2"/>
    <w:rsid w:val="00CB25E2"/>
    <w:rsid w:val="00CB3041"/>
    <w:rsid w:val="00CB5EAC"/>
    <w:rsid w:val="00CB63E6"/>
    <w:rsid w:val="00CC06D1"/>
    <w:rsid w:val="00CC15A7"/>
    <w:rsid w:val="00CC1B35"/>
    <w:rsid w:val="00CC5C80"/>
    <w:rsid w:val="00CC6314"/>
    <w:rsid w:val="00CC6550"/>
    <w:rsid w:val="00CC71D4"/>
    <w:rsid w:val="00CD03F0"/>
    <w:rsid w:val="00CD1AE3"/>
    <w:rsid w:val="00CD37C1"/>
    <w:rsid w:val="00CD44EC"/>
    <w:rsid w:val="00CD5C37"/>
    <w:rsid w:val="00CE18C6"/>
    <w:rsid w:val="00CE25BF"/>
    <w:rsid w:val="00CE4AA6"/>
    <w:rsid w:val="00CF7658"/>
    <w:rsid w:val="00D01279"/>
    <w:rsid w:val="00D03CC1"/>
    <w:rsid w:val="00D071B7"/>
    <w:rsid w:val="00D1086B"/>
    <w:rsid w:val="00D14945"/>
    <w:rsid w:val="00D1517A"/>
    <w:rsid w:val="00D1554C"/>
    <w:rsid w:val="00D15A24"/>
    <w:rsid w:val="00D1732D"/>
    <w:rsid w:val="00D20252"/>
    <w:rsid w:val="00D23317"/>
    <w:rsid w:val="00D233CA"/>
    <w:rsid w:val="00D261F9"/>
    <w:rsid w:val="00D27040"/>
    <w:rsid w:val="00D27AF5"/>
    <w:rsid w:val="00D30998"/>
    <w:rsid w:val="00D30D8A"/>
    <w:rsid w:val="00D311E2"/>
    <w:rsid w:val="00D3311B"/>
    <w:rsid w:val="00D337BB"/>
    <w:rsid w:val="00D344DC"/>
    <w:rsid w:val="00D34CC2"/>
    <w:rsid w:val="00D3508D"/>
    <w:rsid w:val="00D36506"/>
    <w:rsid w:val="00D41BE8"/>
    <w:rsid w:val="00D44967"/>
    <w:rsid w:val="00D50344"/>
    <w:rsid w:val="00D532A5"/>
    <w:rsid w:val="00D54AD1"/>
    <w:rsid w:val="00D557F8"/>
    <w:rsid w:val="00D566CD"/>
    <w:rsid w:val="00D57251"/>
    <w:rsid w:val="00D57261"/>
    <w:rsid w:val="00D6037C"/>
    <w:rsid w:val="00D605BF"/>
    <w:rsid w:val="00D60C1F"/>
    <w:rsid w:val="00D6458D"/>
    <w:rsid w:val="00D7544E"/>
    <w:rsid w:val="00D75BDF"/>
    <w:rsid w:val="00D76F5B"/>
    <w:rsid w:val="00D80CBF"/>
    <w:rsid w:val="00D82745"/>
    <w:rsid w:val="00D82D72"/>
    <w:rsid w:val="00D84CCB"/>
    <w:rsid w:val="00D85F8E"/>
    <w:rsid w:val="00D860B4"/>
    <w:rsid w:val="00D9003E"/>
    <w:rsid w:val="00D90743"/>
    <w:rsid w:val="00D910EB"/>
    <w:rsid w:val="00D91B19"/>
    <w:rsid w:val="00D93F20"/>
    <w:rsid w:val="00D945CC"/>
    <w:rsid w:val="00D9586E"/>
    <w:rsid w:val="00D97FBB"/>
    <w:rsid w:val="00DA1F7A"/>
    <w:rsid w:val="00DA2355"/>
    <w:rsid w:val="00DA28D4"/>
    <w:rsid w:val="00DA32D4"/>
    <w:rsid w:val="00DA392F"/>
    <w:rsid w:val="00DA3D27"/>
    <w:rsid w:val="00DA5090"/>
    <w:rsid w:val="00DA514A"/>
    <w:rsid w:val="00DA6121"/>
    <w:rsid w:val="00DA6CB2"/>
    <w:rsid w:val="00DA74AA"/>
    <w:rsid w:val="00DB0FC1"/>
    <w:rsid w:val="00DB2CCD"/>
    <w:rsid w:val="00DB44D7"/>
    <w:rsid w:val="00DB6C21"/>
    <w:rsid w:val="00DC1DCF"/>
    <w:rsid w:val="00DC1EC2"/>
    <w:rsid w:val="00DC397C"/>
    <w:rsid w:val="00DC5A1C"/>
    <w:rsid w:val="00DC6D42"/>
    <w:rsid w:val="00DC70AC"/>
    <w:rsid w:val="00DD0020"/>
    <w:rsid w:val="00DD1C02"/>
    <w:rsid w:val="00DD37BD"/>
    <w:rsid w:val="00DD6141"/>
    <w:rsid w:val="00DE07B8"/>
    <w:rsid w:val="00DE1A0E"/>
    <w:rsid w:val="00DE33B6"/>
    <w:rsid w:val="00DE3C43"/>
    <w:rsid w:val="00DE429F"/>
    <w:rsid w:val="00DE7355"/>
    <w:rsid w:val="00DF01B4"/>
    <w:rsid w:val="00DF1296"/>
    <w:rsid w:val="00DF214D"/>
    <w:rsid w:val="00DF4940"/>
    <w:rsid w:val="00DF6628"/>
    <w:rsid w:val="00DF76D8"/>
    <w:rsid w:val="00E01DB7"/>
    <w:rsid w:val="00E02409"/>
    <w:rsid w:val="00E0304F"/>
    <w:rsid w:val="00E04A19"/>
    <w:rsid w:val="00E1053E"/>
    <w:rsid w:val="00E125A4"/>
    <w:rsid w:val="00E12EB4"/>
    <w:rsid w:val="00E157BD"/>
    <w:rsid w:val="00E164C1"/>
    <w:rsid w:val="00E16FC0"/>
    <w:rsid w:val="00E207B2"/>
    <w:rsid w:val="00E208D3"/>
    <w:rsid w:val="00E242A5"/>
    <w:rsid w:val="00E244DB"/>
    <w:rsid w:val="00E24B8C"/>
    <w:rsid w:val="00E2557C"/>
    <w:rsid w:val="00E25CF4"/>
    <w:rsid w:val="00E331E9"/>
    <w:rsid w:val="00E33F93"/>
    <w:rsid w:val="00E41440"/>
    <w:rsid w:val="00E414D1"/>
    <w:rsid w:val="00E445DD"/>
    <w:rsid w:val="00E47F0A"/>
    <w:rsid w:val="00E50D97"/>
    <w:rsid w:val="00E512B2"/>
    <w:rsid w:val="00E51DB0"/>
    <w:rsid w:val="00E53035"/>
    <w:rsid w:val="00E53319"/>
    <w:rsid w:val="00E54C9E"/>
    <w:rsid w:val="00E55CBF"/>
    <w:rsid w:val="00E564F6"/>
    <w:rsid w:val="00E566CB"/>
    <w:rsid w:val="00E56895"/>
    <w:rsid w:val="00E56D97"/>
    <w:rsid w:val="00E62B39"/>
    <w:rsid w:val="00E64D4F"/>
    <w:rsid w:val="00E6590B"/>
    <w:rsid w:val="00E71536"/>
    <w:rsid w:val="00E72370"/>
    <w:rsid w:val="00E74B75"/>
    <w:rsid w:val="00E777CD"/>
    <w:rsid w:val="00E77FA0"/>
    <w:rsid w:val="00E82ED2"/>
    <w:rsid w:val="00E86287"/>
    <w:rsid w:val="00E87CE1"/>
    <w:rsid w:val="00E87F0A"/>
    <w:rsid w:val="00E9132F"/>
    <w:rsid w:val="00E91C1F"/>
    <w:rsid w:val="00E94305"/>
    <w:rsid w:val="00E973D3"/>
    <w:rsid w:val="00EA071A"/>
    <w:rsid w:val="00EA0AF9"/>
    <w:rsid w:val="00EA1316"/>
    <w:rsid w:val="00EA3D2E"/>
    <w:rsid w:val="00EA46A0"/>
    <w:rsid w:val="00EA73DC"/>
    <w:rsid w:val="00EA7774"/>
    <w:rsid w:val="00EB0FC5"/>
    <w:rsid w:val="00EB2721"/>
    <w:rsid w:val="00EB4004"/>
    <w:rsid w:val="00EB4C6B"/>
    <w:rsid w:val="00EB619B"/>
    <w:rsid w:val="00EB637E"/>
    <w:rsid w:val="00EC1B44"/>
    <w:rsid w:val="00EC68EA"/>
    <w:rsid w:val="00ED13CF"/>
    <w:rsid w:val="00ED4445"/>
    <w:rsid w:val="00ED4F2F"/>
    <w:rsid w:val="00ED4F4D"/>
    <w:rsid w:val="00ED7561"/>
    <w:rsid w:val="00ED7FC8"/>
    <w:rsid w:val="00EE0FE7"/>
    <w:rsid w:val="00EE1A37"/>
    <w:rsid w:val="00EE1EFC"/>
    <w:rsid w:val="00EE2082"/>
    <w:rsid w:val="00EE212E"/>
    <w:rsid w:val="00EE5FB9"/>
    <w:rsid w:val="00EF002B"/>
    <w:rsid w:val="00EF117E"/>
    <w:rsid w:val="00EF387D"/>
    <w:rsid w:val="00EF3B6E"/>
    <w:rsid w:val="00EF5D9B"/>
    <w:rsid w:val="00EF6395"/>
    <w:rsid w:val="00F00787"/>
    <w:rsid w:val="00F023AB"/>
    <w:rsid w:val="00F0244F"/>
    <w:rsid w:val="00F02564"/>
    <w:rsid w:val="00F04088"/>
    <w:rsid w:val="00F040D9"/>
    <w:rsid w:val="00F0473E"/>
    <w:rsid w:val="00F16D75"/>
    <w:rsid w:val="00F20DE3"/>
    <w:rsid w:val="00F2256A"/>
    <w:rsid w:val="00F227FA"/>
    <w:rsid w:val="00F262EA"/>
    <w:rsid w:val="00F27B96"/>
    <w:rsid w:val="00F31504"/>
    <w:rsid w:val="00F3260A"/>
    <w:rsid w:val="00F34987"/>
    <w:rsid w:val="00F3656A"/>
    <w:rsid w:val="00F418E5"/>
    <w:rsid w:val="00F41C2B"/>
    <w:rsid w:val="00F436C8"/>
    <w:rsid w:val="00F45B4A"/>
    <w:rsid w:val="00F46716"/>
    <w:rsid w:val="00F4721E"/>
    <w:rsid w:val="00F50269"/>
    <w:rsid w:val="00F50EF5"/>
    <w:rsid w:val="00F53AC1"/>
    <w:rsid w:val="00F53BC2"/>
    <w:rsid w:val="00F559A4"/>
    <w:rsid w:val="00F56FA6"/>
    <w:rsid w:val="00F63A73"/>
    <w:rsid w:val="00F64546"/>
    <w:rsid w:val="00F645F6"/>
    <w:rsid w:val="00F66010"/>
    <w:rsid w:val="00F72A01"/>
    <w:rsid w:val="00F73AAF"/>
    <w:rsid w:val="00F76471"/>
    <w:rsid w:val="00F806F9"/>
    <w:rsid w:val="00F8159C"/>
    <w:rsid w:val="00F82455"/>
    <w:rsid w:val="00F83C88"/>
    <w:rsid w:val="00F87488"/>
    <w:rsid w:val="00F905DA"/>
    <w:rsid w:val="00F91576"/>
    <w:rsid w:val="00F94D85"/>
    <w:rsid w:val="00F97723"/>
    <w:rsid w:val="00F97E2F"/>
    <w:rsid w:val="00FA107D"/>
    <w:rsid w:val="00FA4517"/>
    <w:rsid w:val="00FA665C"/>
    <w:rsid w:val="00FB467A"/>
    <w:rsid w:val="00FB4E6D"/>
    <w:rsid w:val="00FB6346"/>
    <w:rsid w:val="00FB6F53"/>
    <w:rsid w:val="00FB7C45"/>
    <w:rsid w:val="00FB7D87"/>
    <w:rsid w:val="00FC0AEB"/>
    <w:rsid w:val="00FC2564"/>
    <w:rsid w:val="00FC2B9A"/>
    <w:rsid w:val="00FC4ADF"/>
    <w:rsid w:val="00FC5A3B"/>
    <w:rsid w:val="00FC62F7"/>
    <w:rsid w:val="00FC75C7"/>
    <w:rsid w:val="00FD0735"/>
    <w:rsid w:val="00FD4632"/>
    <w:rsid w:val="00FE3350"/>
    <w:rsid w:val="00FE5463"/>
    <w:rsid w:val="00FE730B"/>
    <w:rsid w:val="00FE7C59"/>
    <w:rsid w:val="00FF0815"/>
    <w:rsid w:val="00FF28BA"/>
    <w:rsid w:val="00FF2A4C"/>
    <w:rsid w:val="00FF3419"/>
    <w:rsid w:val="00FF4AE4"/>
    <w:rsid w:val="00FF7B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7C3114"/>
  <w15:docId w15:val="{690B802D-8BBA-4310-B37B-89019E41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d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34"/>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styleId="Bezmezer">
    <w:name w:val="No Spacing"/>
    <w:uiPriority w:val="1"/>
    <w:qFormat/>
    <w:rsid w:val="004122F0"/>
    <w:rPr>
      <w:rFonts w:asciiTheme="minorHAnsi" w:eastAsiaTheme="minorHAnsi" w:hAnsiTheme="minorHAnsi" w:cstheme="minorBidi"/>
      <w:lang w:eastAsia="en-US"/>
    </w:rPr>
  </w:style>
  <w:style w:type="paragraph" w:customStyle="1" w:styleId="Standard">
    <w:name w:val="Standard"/>
    <w:rsid w:val="00FC5A3B"/>
    <w:pPr>
      <w:suppressAutoHyphens/>
      <w:autoSpaceDN w:val="0"/>
      <w:spacing w:after="160" w:line="256" w:lineRule="auto"/>
      <w:textAlignment w:val="baseline"/>
    </w:pPr>
    <w:rPr>
      <w:rFonts w:ascii="Calibri" w:eastAsia="SimSun" w:hAnsi="Calibri" w:cs="Tahoma"/>
      <w:kern w:val="3"/>
      <w:lang w:eastAsia="en-US"/>
    </w:rPr>
  </w:style>
  <w:style w:type="character" w:customStyle="1" w:styleId="datalabel">
    <w:name w:val="datalabel"/>
    <w:basedOn w:val="Standardnpsmoodstavce"/>
    <w:rsid w:val="00C242AF"/>
  </w:style>
  <w:style w:type="character" w:styleId="Sledovanodkaz">
    <w:name w:val="FollowedHyperlink"/>
    <w:basedOn w:val="Standardnpsmoodstavce"/>
    <w:uiPriority w:val="99"/>
    <w:semiHidden/>
    <w:unhideWhenUsed/>
    <w:rsid w:val="00253F13"/>
    <w:rPr>
      <w:color w:val="800080" w:themeColor="followedHyperlink"/>
      <w:u w:val="single"/>
    </w:rPr>
  </w:style>
  <w:style w:type="character" w:customStyle="1" w:styleId="Nevyeenzmnka1">
    <w:name w:val="Nevyřešená zmínka1"/>
    <w:basedOn w:val="Standardnpsmoodstavce"/>
    <w:uiPriority w:val="99"/>
    <w:semiHidden/>
    <w:unhideWhenUsed/>
    <w:rsid w:val="00B805DA"/>
    <w:rPr>
      <w:color w:val="605E5C"/>
      <w:shd w:val="clear" w:color="auto" w:fill="E1DFDD"/>
    </w:rPr>
  </w:style>
  <w:style w:type="character" w:customStyle="1" w:styleId="object">
    <w:name w:val="object"/>
    <w:basedOn w:val="Standardnpsmoodstavce"/>
    <w:rsid w:val="0049669C"/>
  </w:style>
  <w:style w:type="table" w:styleId="Mkatabulky">
    <w:name w:val="Table Grid"/>
    <w:basedOn w:val="Normlntabulka"/>
    <w:uiPriority w:val="39"/>
    <w:locked/>
    <w:rsid w:val="00652C1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71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4240">
      <w:bodyDiv w:val="1"/>
      <w:marLeft w:val="0"/>
      <w:marRight w:val="0"/>
      <w:marTop w:val="0"/>
      <w:marBottom w:val="0"/>
      <w:divBdr>
        <w:top w:val="none" w:sz="0" w:space="0" w:color="auto"/>
        <w:left w:val="none" w:sz="0" w:space="0" w:color="auto"/>
        <w:bottom w:val="none" w:sz="0" w:space="0" w:color="auto"/>
        <w:right w:val="none" w:sz="0" w:space="0" w:color="auto"/>
      </w:divBdr>
    </w:div>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273900646">
      <w:bodyDiv w:val="1"/>
      <w:marLeft w:val="0"/>
      <w:marRight w:val="0"/>
      <w:marTop w:val="0"/>
      <w:marBottom w:val="0"/>
      <w:divBdr>
        <w:top w:val="none" w:sz="0" w:space="0" w:color="auto"/>
        <w:left w:val="none" w:sz="0" w:space="0" w:color="auto"/>
        <w:bottom w:val="none" w:sz="0" w:space="0" w:color="auto"/>
        <w:right w:val="none" w:sz="0" w:space="0" w:color="auto"/>
      </w:divBdr>
    </w:div>
    <w:div w:id="281620462">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42964855">
      <w:bodyDiv w:val="1"/>
      <w:marLeft w:val="0"/>
      <w:marRight w:val="0"/>
      <w:marTop w:val="0"/>
      <w:marBottom w:val="0"/>
      <w:divBdr>
        <w:top w:val="none" w:sz="0" w:space="0" w:color="auto"/>
        <w:left w:val="none" w:sz="0" w:space="0" w:color="auto"/>
        <w:bottom w:val="none" w:sz="0" w:space="0" w:color="auto"/>
        <w:right w:val="none" w:sz="0" w:space="0" w:color="auto"/>
      </w:divBdr>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614290093">
      <w:bodyDiv w:val="1"/>
      <w:marLeft w:val="0"/>
      <w:marRight w:val="0"/>
      <w:marTop w:val="0"/>
      <w:marBottom w:val="0"/>
      <w:divBdr>
        <w:top w:val="none" w:sz="0" w:space="0" w:color="auto"/>
        <w:left w:val="none" w:sz="0" w:space="0" w:color="auto"/>
        <w:bottom w:val="none" w:sz="0" w:space="0" w:color="auto"/>
        <w:right w:val="none" w:sz="0" w:space="0" w:color="auto"/>
      </w:divBdr>
    </w:div>
    <w:div w:id="731777214">
      <w:bodyDiv w:val="1"/>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1006440485">
      <w:bodyDiv w:val="1"/>
      <w:marLeft w:val="0"/>
      <w:marRight w:val="0"/>
      <w:marTop w:val="0"/>
      <w:marBottom w:val="0"/>
      <w:divBdr>
        <w:top w:val="none" w:sz="0" w:space="0" w:color="auto"/>
        <w:left w:val="none" w:sz="0" w:space="0" w:color="auto"/>
        <w:bottom w:val="none" w:sz="0" w:space="0" w:color="auto"/>
        <w:right w:val="none" w:sz="0" w:space="0" w:color="auto"/>
      </w:divBdr>
    </w:div>
    <w:div w:id="1171338261">
      <w:bodyDiv w:val="1"/>
      <w:marLeft w:val="0"/>
      <w:marRight w:val="0"/>
      <w:marTop w:val="0"/>
      <w:marBottom w:val="0"/>
      <w:divBdr>
        <w:top w:val="none" w:sz="0" w:space="0" w:color="auto"/>
        <w:left w:val="none" w:sz="0" w:space="0" w:color="auto"/>
        <w:bottom w:val="none" w:sz="0" w:space="0" w:color="auto"/>
        <w:right w:val="none" w:sz="0" w:space="0" w:color="auto"/>
      </w:divBdr>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255826122">
      <w:bodyDiv w:val="1"/>
      <w:marLeft w:val="0"/>
      <w:marRight w:val="0"/>
      <w:marTop w:val="0"/>
      <w:marBottom w:val="0"/>
      <w:divBdr>
        <w:top w:val="none" w:sz="0" w:space="0" w:color="auto"/>
        <w:left w:val="none" w:sz="0" w:space="0" w:color="auto"/>
        <w:bottom w:val="none" w:sz="0" w:space="0" w:color="auto"/>
        <w:right w:val="none" w:sz="0" w:space="0" w:color="auto"/>
      </w:divBdr>
    </w:div>
    <w:div w:id="1256938537">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398213280">
      <w:bodyDiv w:val="1"/>
      <w:marLeft w:val="0"/>
      <w:marRight w:val="0"/>
      <w:marTop w:val="0"/>
      <w:marBottom w:val="0"/>
      <w:divBdr>
        <w:top w:val="none" w:sz="0" w:space="0" w:color="auto"/>
        <w:left w:val="none" w:sz="0" w:space="0" w:color="auto"/>
        <w:bottom w:val="none" w:sz="0" w:space="0" w:color="auto"/>
        <w:right w:val="none" w:sz="0" w:space="0" w:color="auto"/>
      </w:divBdr>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 w:id="1720129291">
      <w:bodyDiv w:val="1"/>
      <w:marLeft w:val="0"/>
      <w:marRight w:val="0"/>
      <w:marTop w:val="0"/>
      <w:marBottom w:val="0"/>
      <w:divBdr>
        <w:top w:val="none" w:sz="0" w:space="0" w:color="auto"/>
        <w:left w:val="none" w:sz="0" w:space="0" w:color="auto"/>
        <w:bottom w:val="none" w:sz="0" w:space="0" w:color="auto"/>
        <w:right w:val="none" w:sz="0" w:space="0" w:color="auto"/>
      </w:divBdr>
    </w:div>
    <w:div w:id="1851527530">
      <w:bodyDiv w:val="1"/>
      <w:marLeft w:val="0"/>
      <w:marRight w:val="0"/>
      <w:marTop w:val="0"/>
      <w:marBottom w:val="0"/>
      <w:divBdr>
        <w:top w:val="none" w:sz="0" w:space="0" w:color="auto"/>
        <w:left w:val="none" w:sz="0" w:space="0" w:color="auto"/>
        <w:bottom w:val="none" w:sz="0" w:space="0" w:color="auto"/>
        <w:right w:val="none" w:sz="0" w:space="0" w:color="auto"/>
      </w:divBdr>
    </w:div>
    <w:div w:id="1951234152">
      <w:bodyDiv w:val="1"/>
      <w:marLeft w:val="0"/>
      <w:marRight w:val="0"/>
      <w:marTop w:val="0"/>
      <w:marBottom w:val="0"/>
      <w:divBdr>
        <w:top w:val="none" w:sz="0" w:space="0" w:color="auto"/>
        <w:left w:val="none" w:sz="0" w:space="0" w:color="auto"/>
        <w:bottom w:val="none" w:sz="0" w:space="0" w:color="auto"/>
        <w:right w:val="none" w:sz="0" w:space="0" w:color="auto"/>
      </w:divBdr>
    </w:div>
    <w:div w:id="205364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pu.cz/pro-navstevniky/" TargetMode="External"/><Relationship Id="rId4" Type="http://schemas.openxmlformats.org/officeDocument/2006/relationships/settings" Target="settings.xml"/><Relationship Id="rId9" Type="http://schemas.openxmlformats.org/officeDocument/2006/relationships/hyperlink" Target="mailto:cerna.blanka@npu.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508A4-BA95-49EE-B537-A21F9216E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833</Words>
  <Characters>4916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Veberová Klára</dc:creator>
  <cp:lastModifiedBy>Černá Blanka</cp:lastModifiedBy>
  <cp:revision>11</cp:revision>
  <cp:lastPrinted>2023-09-13T05:50:00Z</cp:lastPrinted>
  <dcterms:created xsi:type="dcterms:W3CDTF">2023-09-12T18:13:00Z</dcterms:created>
  <dcterms:modified xsi:type="dcterms:W3CDTF">2023-09-13T05:51:00Z</dcterms:modified>
</cp:coreProperties>
</file>