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98521D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 xml:space="preserve">TISOVÁ </w:t>
      </w:r>
      <w:r w:rsidR="005244C5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Z</w:t>
      </w:r>
      <w:r w:rsidR="0089439E"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PRÁVA</w:t>
      </w:r>
    </w:p>
    <w:p w:rsidR="0089439E" w:rsidRPr="00AD73CC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24"/>
          <w:szCs w:val="32"/>
        </w:rPr>
      </w:pPr>
    </w:p>
    <w:p w:rsidR="0089439E" w:rsidRDefault="0098521D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O titul Historické město roku 2018 soutěží i Hradec Králové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98521D">
        <w:rPr>
          <w:rFonts w:asciiTheme="minorHAnsi" w:hAnsiTheme="minorHAnsi" w:cs="Arial"/>
          <w:b/>
        </w:rPr>
        <w:t>30. ledna 2019</w:t>
      </w:r>
    </w:p>
    <w:p w:rsidR="00871307" w:rsidRPr="00B34C40" w:rsidRDefault="00B34C40" w:rsidP="00F33A1E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B34C40">
        <w:rPr>
          <w:rFonts w:asciiTheme="minorHAnsi" w:hAnsiTheme="minorHAnsi" w:cs="Arial"/>
          <w:b/>
          <w:bCs/>
          <w:szCs w:val="22"/>
        </w:rPr>
        <w:t xml:space="preserve">Ministerstvo kultury ČR vyhlašuje již od roku 1994 soutěž o </w:t>
      </w:r>
      <w:r w:rsidRPr="00B34C40">
        <w:rPr>
          <w:rFonts w:asciiTheme="minorHAnsi" w:hAnsiTheme="minorHAnsi" w:cs="Arial"/>
          <w:b/>
          <w:bCs/>
          <w:i/>
          <w:szCs w:val="22"/>
        </w:rPr>
        <w:t>Cenu za nejlepší přípravu a realizaci Programu regenerace městských památkových rezervací a městských památkových zón</w:t>
      </w:r>
      <w:r w:rsidRPr="00B34C40">
        <w:rPr>
          <w:rFonts w:asciiTheme="minorHAnsi" w:hAnsiTheme="minorHAnsi" w:cs="Arial"/>
          <w:b/>
          <w:bCs/>
          <w:szCs w:val="22"/>
        </w:rPr>
        <w:t xml:space="preserve">. Krajským vítězem za rok 2018 se v Královéhradeckém kraji stal Hradec Králové se svojí památkovou zónou, postupuje </w:t>
      </w:r>
      <w:r>
        <w:rPr>
          <w:rFonts w:asciiTheme="minorHAnsi" w:hAnsiTheme="minorHAnsi" w:cs="Arial"/>
          <w:b/>
          <w:bCs/>
          <w:szCs w:val="22"/>
        </w:rPr>
        <w:t xml:space="preserve">tak </w:t>
      </w:r>
      <w:r w:rsidRPr="00B34C40">
        <w:rPr>
          <w:rFonts w:asciiTheme="minorHAnsi" w:hAnsiTheme="minorHAnsi" w:cs="Arial"/>
          <w:b/>
          <w:bCs/>
          <w:szCs w:val="22"/>
        </w:rPr>
        <w:t>do celostátního kola a bude soutěžit o titul Historické město roku.</w:t>
      </w:r>
    </w:p>
    <w:p w:rsidR="00B34C40" w:rsidRDefault="00B34C40" w:rsidP="00F33A1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FB2253" w:rsidRDefault="00954A36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Komise složená ze zástupců Národního památkového ústavu, Ministerstva pro místní rozvoj a Sdružení historických sídel Čech, Moravy a Slezska hodnotila dvě přihlášky města Hradec Králové pro památkovou rezervaci i památkovou zónu v osmi oblastech s téměř třiceti kritérii.</w:t>
      </w:r>
    </w:p>
    <w:p w:rsidR="00EF16D3" w:rsidRDefault="00306B4F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Městská památková zóna Hradec Králové zahrnuje území, které se začalo rozvíjet po zrušení hradecké pevnosti v roce 1884 a zbourání hradeb na základě velmi propracovaného regulačního plánu. </w:t>
      </w:r>
      <w:r w:rsidR="00ED439E">
        <w:rPr>
          <w:rFonts w:asciiTheme="minorHAnsi" w:hAnsiTheme="minorHAnsi" w:cs="Arial"/>
          <w:bCs/>
          <w:szCs w:val="22"/>
        </w:rPr>
        <w:t xml:space="preserve">Na rozloze téměř 158 ha se nachází 45 kulturních památek. </w:t>
      </w:r>
      <w:r w:rsidR="00EF16D3">
        <w:rPr>
          <w:rFonts w:asciiTheme="minorHAnsi" w:hAnsiTheme="minorHAnsi" w:cs="Arial"/>
          <w:bCs/>
          <w:szCs w:val="22"/>
        </w:rPr>
        <w:t xml:space="preserve">Komise velmi ocenila přístup města při dlouhodobé správě veřejných prostor na území památkové zóny, kde vlastně neexistuje zanedbané místo nebo objekt. Průběžně se opravují nábřeží Labe a Orlice. Pro památkovou zónu je zpracovaný i plán ochrany, který byl svého druhu prvním v celé republice. Kromě obnov památkově chráněných objektů – kostela sv. Mikuláše v Jiráskových sadech, </w:t>
      </w:r>
      <w:r w:rsidR="004D53AE">
        <w:rPr>
          <w:rFonts w:asciiTheme="minorHAnsi" w:hAnsiTheme="minorHAnsi" w:cs="Arial"/>
          <w:bCs/>
          <w:szCs w:val="22"/>
        </w:rPr>
        <w:t>S</w:t>
      </w:r>
      <w:r w:rsidR="00EF16D3">
        <w:rPr>
          <w:rFonts w:asciiTheme="minorHAnsi" w:hAnsiTheme="minorHAnsi" w:cs="Arial"/>
          <w:bCs/>
          <w:szCs w:val="22"/>
        </w:rPr>
        <w:t xml:space="preserve">třední zdravotní školy s novorenesanční fasádou nebo kiosku u Pražského mostu – </w:t>
      </w:r>
      <w:r w:rsidR="004D53AE">
        <w:rPr>
          <w:rFonts w:asciiTheme="minorHAnsi" w:hAnsiTheme="minorHAnsi" w:cs="Arial"/>
          <w:bCs/>
          <w:szCs w:val="22"/>
        </w:rPr>
        <w:t>se v památkové zóně dbá i na úpravu objektů, které přímo památkově chráněny nejsou, a proto město přispívá na výměnu oken nebo obnovu fasád a střech z vlastních dotačních prostředků.</w:t>
      </w:r>
      <w:r w:rsidR="00224584">
        <w:rPr>
          <w:rFonts w:asciiTheme="minorHAnsi" w:hAnsiTheme="minorHAnsi" w:cs="Arial"/>
          <w:bCs/>
          <w:szCs w:val="22"/>
        </w:rPr>
        <w:t xml:space="preserve"> Ocenění zaslouží i péče o návštěvníky města</w:t>
      </w:r>
      <w:r>
        <w:rPr>
          <w:rFonts w:asciiTheme="minorHAnsi" w:hAnsiTheme="minorHAnsi" w:cs="Arial"/>
          <w:bCs/>
          <w:szCs w:val="22"/>
        </w:rPr>
        <w:t xml:space="preserve">, pro které je připraveno </w:t>
      </w:r>
      <w:r w:rsidR="00690E9E">
        <w:rPr>
          <w:rFonts w:asciiTheme="minorHAnsi" w:hAnsiTheme="minorHAnsi" w:cs="Arial"/>
          <w:bCs/>
          <w:szCs w:val="22"/>
        </w:rPr>
        <w:t xml:space="preserve">moderní informační centrum a </w:t>
      </w:r>
      <w:r>
        <w:rPr>
          <w:rFonts w:asciiTheme="minorHAnsi" w:hAnsiTheme="minorHAnsi" w:cs="Arial"/>
          <w:bCs/>
          <w:szCs w:val="22"/>
        </w:rPr>
        <w:t>množství tematick</w:t>
      </w:r>
      <w:r w:rsidR="00690E9E">
        <w:rPr>
          <w:rFonts w:asciiTheme="minorHAnsi" w:hAnsiTheme="minorHAnsi" w:cs="Arial"/>
          <w:bCs/>
          <w:szCs w:val="22"/>
        </w:rPr>
        <w:t>ých</w:t>
      </w:r>
      <w:r>
        <w:rPr>
          <w:rFonts w:asciiTheme="minorHAnsi" w:hAnsiTheme="minorHAnsi" w:cs="Arial"/>
          <w:bCs/>
          <w:szCs w:val="22"/>
        </w:rPr>
        <w:t xml:space="preserve"> prohlídkových tras, ať již cyklistických nebo pěších</w:t>
      </w:r>
      <w:r w:rsidR="00224584">
        <w:rPr>
          <w:rFonts w:asciiTheme="minorHAnsi" w:hAnsiTheme="minorHAnsi" w:cs="Arial"/>
          <w:bCs/>
          <w:szCs w:val="22"/>
        </w:rPr>
        <w:t>.</w:t>
      </w:r>
      <w:r w:rsidR="00ED439E">
        <w:rPr>
          <w:rFonts w:asciiTheme="minorHAnsi" w:hAnsiTheme="minorHAnsi" w:cs="Arial"/>
          <w:bCs/>
          <w:szCs w:val="22"/>
        </w:rPr>
        <w:t xml:space="preserve"> </w:t>
      </w:r>
    </w:p>
    <w:p w:rsidR="00224584" w:rsidRDefault="00224584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Při hodnocení památkové rezervace</w:t>
      </w:r>
      <w:r w:rsidR="00ED439E">
        <w:rPr>
          <w:rFonts w:asciiTheme="minorHAnsi" w:hAnsiTheme="minorHAnsi" w:cs="Arial"/>
          <w:bCs/>
          <w:szCs w:val="22"/>
        </w:rPr>
        <w:t xml:space="preserve"> (na území o rozloze 27 ha se nachází 201 kulturních památek)</w:t>
      </w:r>
      <w:r>
        <w:rPr>
          <w:rFonts w:asciiTheme="minorHAnsi" w:hAnsiTheme="minorHAnsi" w:cs="Arial"/>
          <w:bCs/>
          <w:szCs w:val="22"/>
        </w:rPr>
        <w:t xml:space="preserve"> komise vyzdvihla obnovu jižní části městského opevnění a její zpřístupnění veřejnosti, vzornou obnovu Bílé věže a zdařilou konverzi bankovního paláce bývalé záložny na galerijní prostory. </w:t>
      </w:r>
      <w:r w:rsidR="00306B4F">
        <w:rPr>
          <w:rFonts w:asciiTheme="minorHAnsi" w:hAnsiTheme="minorHAnsi" w:cs="Arial"/>
          <w:bCs/>
          <w:szCs w:val="22"/>
        </w:rPr>
        <w:t xml:space="preserve">Ovšem jádro památkové rezervace – Velké náměstí – </w:t>
      </w:r>
      <w:r w:rsidR="00690E9E">
        <w:rPr>
          <w:rFonts w:asciiTheme="minorHAnsi" w:hAnsiTheme="minorHAnsi" w:cs="Arial"/>
          <w:bCs/>
          <w:szCs w:val="22"/>
        </w:rPr>
        <w:t xml:space="preserve">zatím </w:t>
      </w:r>
      <w:r w:rsidR="00306B4F">
        <w:rPr>
          <w:rFonts w:asciiTheme="minorHAnsi" w:hAnsiTheme="minorHAnsi" w:cs="Arial"/>
          <w:bCs/>
          <w:szCs w:val="22"/>
        </w:rPr>
        <w:t>zůstává v neutěšeném stav</w:t>
      </w:r>
      <w:r w:rsidR="00ED439E">
        <w:rPr>
          <w:rFonts w:asciiTheme="minorHAnsi" w:hAnsiTheme="minorHAnsi" w:cs="Arial"/>
          <w:bCs/>
          <w:szCs w:val="22"/>
        </w:rPr>
        <w:t>u, podobně jako severní terasy.</w:t>
      </w:r>
    </w:p>
    <w:p w:rsidR="00AD73CC" w:rsidRDefault="006C5DCA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bookmarkStart w:id="0" w:name="_GoBack"/>
      <w:r>
        <w:rPr>
          <w:rFonts w:asciiTheme="minorHAnsi" w:hAnsiTheme="minorHAnsi" w:cs="Arial"/>
          <w:bCs/>
          <w:szCs w:val="22"/>
        </w:rPr>
        <w:t xml:space="preserve">Slavnostní vyhlášení vítěze celostátní soutěže proběhne v </w:t>
      </w:r>
      <w:r w:rsidRPr="006C5DCA">
        <w:rPr>
          <w:rFonts w:asciiTheme="minorHAnsi" w:hAnsiTheme="minorHAnsi" w:cs="Arial"/>
          <w:bCs/>
          <w:szCs w:val="22"/>
        </w:rPr>
        <w:t>dubnu 2019 u příležitosti Mezinárodního dne památek a historických sídel.</w:t>
      </w:r>
    </w:p>
    <w:bookmarkEnd w:id="0"/>
    <w:p w:rsidR="006C5DCA" w:rsidRPr="007048D0" w:rsidRDefault="006C5DCA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6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7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lastRenderedPageBreak/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8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AD73C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135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76" w:rsidRDefault="004E5476">
      <w:r>
        <w:separator/>
      </w:r>
    </w:p>
  </w:endnote>
  <w:endnote w:type="continuationSeparator" w:id="0">
    <w:p w:rsidR="004E5476" w:rsidRDefault="004E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76" w:rsidRDefault="004E5476">
      <w:r>
        <w:separator/>
      </w:r>
    </w:p>
  </w:footnote>
  <w:footnote w:type="continuationSeparator" w:id="0">
    <w:p w:rsidR="004E5476" w:rsidRDefault="004E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4" name="Obrázek 4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67633"/>
    <w:rsid w:val="00071482"/>
    <w:rsid w:val="000A4155"/>
    <w:rsid w:val="000B22DC"/>
    <w:rsid w:val="000B3EB1"/>
    <w:rsid w:val="00136E7E"/>
    <w:rsid w:val="00140CF6"/>
    <w:rsid w:val="00163E2A"/>
    <w:rsid w:val="001677C8"/>
    <w:rsid w:val="00180E2E"/>
    <w:rsid w:val="00184451"/>
    <w:rsid w:val="001871FE"/>
    <w:rsid w:val="00191B0B"/>
    <w:rsid w:val="001A6BF4"/>
    <w:rsid w:val="001D29F8"/>
    <w:rsid w:val="001E6F56"/>
    <w:rsid w:val="00206ED7"/>
    <w:rsid w:val="00224584"/>
    <w:rsid w:val="00226C29"/>
    <w:rsid w:val="0024272F"/>
    <w:rsid w:val="00252AA7"/>
    <w:rsid w:val="00276CDF"/>
    <w:rsid w:val="002C5D03"/>
    <w:rsid w:val="002F7A70"/>
    <w:rsid w:val="00306B4F"/>
    <w:rsid w:val="0033582B"/>
    <w:rsid w:val="003421A5"/>
    <w:rsid w:val="003478A2"/>
    <w:rsid w:val="003546D5"/>
    <w:rsid w:val="00362B19"/>
    <w:rsid w:val="00371217"/>
    <w:rsid w:val="003A4422"/>
    <w:rsid w:val="003A64BF"/>
    <w:rsid w:val="003B0654"/>
    <w:rsid w:val="003C08E0"/>
    <w:rsid w:val="003C3DEF"/>
    <w:rsid w:val="003C638B"/>
    <w:rsid w:val="004026F0"/>
    <w:rsid w:val="00406E98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C37E4"/>
    <w:rsid w:val="004D312E"/>
    <w:rsid w:val="004D53AE"/>
    <w:rsid w:val="004E0019"/>
    <w:rsid w:val="004E5476"/>
    <w:rsid w:val="004F3010"/>
    <w:rsid w:val="005064B9"/>
    <w:rsid w:val="00514AE4"/>
    <w:rsid w:val="005244C5"/>
    <w:rsid w:val="00537104"/>
    <w:rsid w:val="00541018"/>
    <w:rsid w:val="005532A5"/>
    <w:rsid w:val="00555494"/>
    <w:rsid w:val="00561673"/>
    <w:rsid w:val="00571994"/>
    <w:rsid w:val="00577DE6"/>
    <w:rsid w:val="00580344"/>
    <w:rsid w:val="0059267B"/>
    <w:rsid w:val="00627224"/>
    <w:rsid w:val="0064307E"/>
    <w:rsid w:val="00652F36"/>
    <w:rsid w:val="0065780B"/>
    <w:rsid w:val="00690E9E"/>
    <w:rsid w:val="006A0CF8"/>
    <w:rsid w:val="006A43B7"/>
    <w:rsid w:val="006C36B6"/>
    <w:rsid w:val="006C5C4E"/>
    <w:rsid w:val="006C5DCA"/>
    <w:rsid w:val="006C630C"/>
    <w:rsid w:val="006C6ED5"/>
    <w:rsid w:val="007048D0"/>
    <w:rsid w:val="0070766C"/>
    <w:rsid w:val="007345A6"/>
    <w:rsid w:val="007347CE"/>
    <w:rsid w:val="007407F2"/>
    <w:rsid w:val="00741732"/>
    <w:rsid w:val="00757DE2"/>
    <w:rsid w:val="00772638"/>
    <w:rsid w:val="00793645"/>
    <w:rsid w:val="007B7EE8"/>
    <w:rsid w:val="007C1FA7"/>
    <w:rsid w:val="007C737E"/>
    <w:rsid w:val="007E5927"/>
    <w:rsid w:val="0081067B"/>
    <w:rsid w:val="008229B8"/>
    <w:rsid w:val="008365EF"/>
    <w:rsid w:val="008574F1"/>
    <w:rsid w:val="00871307"/>
    <w:rsid w:val="008763D4"/>
    <w:rsid w:val="00893C39"/>
    <w:rsid w:val="0089439E"/>
    <w:rsid w:val="008D24D7"/>
    <w:rsid w:val="00917830"/>
    <w:rsid w:val="00943AF5"/>
    <w:rsid w:val="00952797"/>
    <w:rsid w:val="00954A36"/>
    <w:rsid w:val="00965819"/>
    <w:rsid w:val="00971AC0"/>
    <w:rsid w:val="00971FA5"/>
    <w:rsid w:val="00982456"/>
    <w:rsid w:val="0098521D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248C"/>
    <w:rsid w:val="00A43581"/>
    <w:rsid w:val="00A54DEE"/>
    <w:rsid w:val="00A558A0"/>
    <w:rsid w:val="00AB06CA"/>
    <w:rsid w:val="00AB5867"/>
    <w:rsid w:val="00AC5348"/>
    <w:rsid w:val="00AD31FB"/>
    <w:rsid w:val="00AD73CC"/>
    <w:rsid w:val="00AD747E"/>
    <w:rsid w:val="00AE2584"/>
    <w:rsid w:val="00AF59CD"/>
    <w:rsid w:val="00B26120"/>
    <w:rsid w:val="00B34C40"/>
    <w:rsid w:val="00B4572B"/>
    <w:rsid w:val="00B81D39"/>
    <w:rsid w:val="00BA5BC7"/>
    <w:rsid w:val="00BE606C"/>
    <w:rsid w:val="00C269F3"/>
    <w:rsid w:val="00C55F79"/>
    <w:rsid w:val="00C70510"/>
    <w:rsid w:val="00C7176A"/>
    <w:rsid w:val="00C761CA"/>
    <w:rsid w:val="00CA2263"/>
    <w:rsid w:val="00CA2D61"/>
    <w:rsid w:val="00CA7148"/>
    <w:rsid w:val="00CC3B4C"/>
    <w:rsid w:val="00CE01C2"/>
    <w:rsid w:val="00CF0A86"/>
    <w:rsid w:val="00D46E9D"/>
    <w:rsid w:val="00D86D34"/>
    <w:rsid w:val="00D90EC0"/>
    <w:rsid w:val="00DB3851"/>
    <w:rsid w:val="00E07160"/>
    <w:rsid w:val="00E318C1"/>
    <w:rsid w:val="00E54F62"/>
    <w:rsid w:val="00E70A71"/>
    <w:rsid w:val="00E71B59"/>
    <w:rsid w:val="00E91C5A"/>
    <w:rsid w:val="00EB0EFD"/>
    <w:rsid w:val="00EC4275"/>
    <w:rsid w:val="00ED439E"/>
    <w:rsid w:val="00EE08D3"/>
    <w:rsid w:val="00EF16D3"/>
    <w:rsid w:val="00F33A1E"/>
    <w:rsid w:val="00FB2253"/>
    <w:rsid w:val="00FC05E0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6B0297-F09B-48BC-8F8B-382CCAF1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kova.eva@npu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3</cp:revision>
  <cp:lastPrinted>2013-01-31T10:26:00Z</cp:lastPrinted>
  <dcterms:created xsi:type="dcterms:W3CDTF">2019-01-30T13:58:00Z</dcterms:created>
  <dcterms:modified xsi:type="dcterms:W3CDTF">2019-01-30T14:09:00Z</dcterms:modified>
</cp:coreProperties>
</file>