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9" w:rsidRPr="009F10D8" w:rsidRDefault="00C11E29" w:rsidP="00C11E29">
      <w:pPr>
        <w:rPr>
          <w:rFonts w:asciiTheme="minorHAnsi" w:hAnsiTheme="minorHAnsi"/>
        </w:rPr>
      </w:pPr>
    </w:p>
    <w:p w:rsidR="00C11E29" w:rsidRPr="009F10D8" w:rsidRDefault="00C11E29" w:rsidP="00C11E29">
      <w:pPr>
        <w:jc w:val="both"/>
        <w:rPr>
          <w:rFonts w:asciiTheme="minorHAnsi" w:hAnsiTheme="minorHAnsi"/>
          <w:b/>
          <w:color w:val="7F7F7F"/>
          <w:sz w:val="32"/>
          <w:szCs w:val="32"/>
        </w:rPr>
      </w:pPr>
    </w:p>
    <w:p w:rsidR="00C11E29" w:rsidRPr="009F10D8" w:rsidRDefault="00C11E29" w:rsidP="00C11E29">
      <w:pPr>
        <w:jc w:val="both"/>
        <w:rPr>
          <w:rFonts w:asciiTheme="minorHAnsi" w:hAnsiTheme="minorHAnsi"/>
          <w:b/>
          <w:color w:val="7F7F7F"/>
          <w:sz w:val="32"/>
          <w:szCs w:val="32"/>
        </w:rPr>
      </w:pPr>
      <w:r w:rsidRPr="009F10D8">
        <w:rPr>
          <w:rFonts w:asciiTheme="minorHAnsi" w:hAnsiTheme="minorHAnsi"/>
          <w:b/>
          <w:color w:val="7F7F7F"/>
          <w:sz w:val="32"/>
          <w:szCs w:val="32"/>
        </w:rPr>
        <w:t xml:space="preserve">TISKOVÁ ZPRÁVA </w:t>
      </w:r>
    </w:p>
    <w:p w:rsidR="00C11E29" w:rsidRPr="009F10D8" w:rsidRDefault="00C11E29" w:rsidP="00C11E29">
      <w:pPr>
        <w:jc w:val="both"/>
        <w:rPr>
          <w:rFonts w:asciiTheme="minorHAnsi" w:hAnsiTheme="minorHAnsi"/>
          <w:b/>
          <w:color w:val="7F7F7F"/>
        </w:rPr>
      </w:pPr>
    </w:p>
    <w:p w:rsidR="006B4D01" w:rsidRPr="00D466B4" w:rsidRDefault="00D90B50" w:rsidP="006B4D01">
      <w:r>
        <w:rPr>
          <w:rFonts w:asciiTheme="minorHAnsi" w:hAnsiTheme="minorHAnsi"/>
          <w:b/>
          <w:color w:val="808080" w:themeColor="background1" w:themeShade="80"/>
          <w:sz w:val="32"/>
          <w:szCs w:val="32"/>
        </w:rPr>
        <w:t>Den otevřených dveří archeologického výzkumu v Krnově</w:t>
      </w:r>
    </w:p>
    <w:p w:rsidR="00C11E29" w:rsidRDefault="00C11E29" w:rsidP="00C11E29">
      <w:pPr>
        <w:jc w:val="both"/>
        <w:rPr>
          <w:rFonts w:asciiTheme="minorHAnsi" w:hAnsiTheme="minorHAnsi"/>
          <w:color w:val="808080" w:themeColor="background1" w:themeShade="80"/>
        </w:rPr>
      </w:pPr>
    </w:p>
    <w:p w:rsidR="00D90B50" w:rsidRPr="009F10D8" w:rsidRDefault="00D90B50" w:rsidP="00C11E29">
      <w:pPr>
        <w:jc w:val="both"/>
        <w:rPr>
          <w:rFonts w:asciiTheme="minorHAnsi" w:hAnsiTheme="minorHAnsi"/>
          <w:color w:val="808080" w:themeColor="background1" w:themeShade="80"/>
        </w:rPr>
      </w:pPr>
    </w:p>
    <w:p w:rsidR="00C11E29" w:rsidRPr="009F10D8" w:rsidRDefault="00C11E29" w:rsidP="00C11E29">
      <w:pPr>
        <w:pBdr>
          <w:bottom w:val="single" w:sz="4" w:space="1" w:color="auto"/>
        </w:pBdr>
        <w:jc w:val="both"/>
        <w:rPr>
          <w:rFonts w:asciiTheme="minorHAnsi" w:hAnsiTheme="minorHAnsi"/>
        </w:rPr>
      </w:pPr>
      <w:r w:rsidRPr="009F10D8">
        <w:rPr>
          <w:rFonts w:asciiTheme="minorHAnsi" w:hAnsiTheme="minorHAnsi"/>
          <w:b/>
        </w:rPr>
        <w:t xml:space="preserve">Ostrava, </w:t>
      </w:r>
      <w:r w:rsidR="00D90B50">
        <w:rPr>
          <w:rFonts w:asciiTheme="minorHAnsi" w:hAnsiTheme="minorHAnsi"/>
          <w:b/>
        </w:rPr>
        <w:t>10. 11</w:t>
      </w:r>
      <w:r w:rsidR="009D1F1D">
        <w:rPr>
          <w:rFonts w:asciiTheme="minorHAnsi" w:hAnsiTheme="minorHAnsi"/>
          <w:b/>
        </w:rPr>
        <w:t>.</w:t>
      </w:r>
      <w:r w:rsidR="004251F3" w:rsidRPr="009F10D8">
        <w:rPr>
          <w:rFonts w:asciiTheme="minorHAnsi" w:hAnsiTheme="minorHAnsi"/>
          <w:b/>
        </w:rPr>
        <w:t xml:space="preserve"> 2016</w:t>
      </w:r>
    </w:p>
    <w:p w:rsidR="00C11E29" w:rsidRPr="009F10D8" w:rsidRDefault="00C11E29" w:rsidP="00C11E29">
      <w:pPr>
        <w:tabs>
          <w:tab w:val="left" w:pos="1290"/>
        </w:tabs>
        <w:jc w:val="both"/>
        <w:rPr>
          <w:rFonts w:asciiTheme="minorHAnsi" w:hAnsiTheme="minorHAnsi"/>
          <w:bCs/>
          <w:sz w:val="20"/>
          <w:szCs w:val="20"/>
        </w:rPr>
      </w:pPr>
    </w:p>
    <w:p w:rsidR="0016140C" w:rsidRPr="0016140C" w:rsidRDefault="0016140C" w:rsidP="0016140C">
      <w:pPr>
        <w:jc w:val="both"/>
        <w:rPr>
          <w:rFonts w:asciiTheme="minorHAnsi" w:hAnsiTheme="minorHAnsi"/>
          <w:b/>
        </w:rPr>
      </w:pPr>
      <w:bookmarkStart w:id="0" w:name="_GoBack"/>
      <w:bookmarkEnd w:id="0"/>
      <w:r w:rsidRPr="003774E4">
        <w:rPr>
          <w:rFonts w:asciiTheme="minorHAnsi" w:hAnsiTheme="minorHAnsi"/>
          <w:b/>
        </w:rPr>
        <w:t>Den otevřených dveří archeologického výzkumu</w:t>
      </w:r>
      <w:r w:rsidRPr="0016140C">
        <w:rPr>
          <w:rFonts w:asciiTheme="minorHAnsi" w:hAnsiTheme="minorHAnsi"/>
          <w:b/>
        </w:rPr>
        <w:t xml:space="preserve"> se uskuteční ve středu 16. listopad</w:t>
      </w:r>
      <w:r>
        <w:rPr>
          <w:rFonts w:asciiTheme="minorHAnsi" w:hAnsiTheme="minorHAnsi"/>
          <w:b/>
        </w:rPr>
        <w:t>u od 15 </w:t>
      </w:r>
      <w:r w:rsidRPr="0016140C">
        <w:rPr>
          <w:rFonts w:asciiTheme="minorHAnsi" w:hAnsiTheme="minorHAnsi"/>
          <w:b/>
        </w:rPr>
        <w:t>do 16.30 hodin na místě bývalé barevny Soukenické společnosti v Krnově. V prostoru mezi ulicemi Barvířská, Soukenická a Sv. Ducha si návštěvníci budou moci prohlédnout nálezy probíhajícího výzkumu z bezprostřední blízkosti. Odborný výklad zajistí pracovníci ostravského pracoviště Národního památkového ústavu.</w:t>
      </w:r>
    </w:p>
    <w:p w:rsidR="009D1F1D" w:rsidRPr="008C7D68" w:rsidRDefault="009D1F1D" w:rsidP="004E118C">
      <w:pPr>
        <w:jc w:val="both"/>
        <w:rPr>
          <w:rFonts w:asciiTheme="minorHAnsi" w:hAnsiTheme="minorHAnsi"/>
          <w:b/>
        </w:rPr>
      </w:pPr>
    </w:p>
    <w:p w:rsidR="0016140C" w:rsidRDefault="0016140C" w:rsidP="0016140C">
      <w:pPr>
        <w:ind w:firstLine="284"/>
        <w:jc w:val="both"/>
        <w:rPr>
          <w:rFonts w:asciiTheme="minorHAnsi" w:hAnsiTheme="minorHAnsi"/>
        </w:rPr>
      </w:pPr>
      <w:r w:rsidRPr="0016140C">
        <w:rPr>
          <w:rFonts w:asciiTheme="minorHAnsi" w:hAnsiTheme="minorHAnsi"/>
        </w:rPr>
        <w:t>V uvedeném prostoru probíhá záchranný archeologický výzkum již druhým rokem. Archeologové postupně odkryli pozůstatky městské hradební zdi, dlážděnou hradební uličku, koryto mlýnského náhonu, dále také objekty související se zaniklou barevnou Soukenické společnosti.</w:t>
      </w:r>
    </w:p>
    <w:p w:rsidR="0016140C" w:rsidRPr="0016140C" w:rsidRDefault="0016140C" w:rsidP="0016140C">
      <w:pPr>
        <w:ind w:firstLine="284"/>
        <w:jc w:val="both"/>
        <w:rPr>
          <w:rFonts w:asciiTheme="minorHAnsi" w:hAnsiTheme="minorHAnsi"/>
        </w:rPr>
      </w:pPr>
    </w:p>
    <w:p w:rsidR="0016140C" w:rsidRDefault="0016140C" w:rsidP="0016140C">
      <w:pPr>
        <w:ind w:firstLine="284"/>
        <w:jc w:val="both"/>
        <w:rPr>
          <w:rFonts w:asciiTheme="minorHAnsi" w:hAnsiTheme="minorHAnsi"/>
        </w:rPr>
      </w:pPr>
      <w:r w:rsidRPr="0016140C">
        <w:rPr>
          <w:rFonts w:asciiTheme="minorHAnsi" w:hAnsiTheme="minorHAnsi"/>
        </w:rPr>
        <w:t>Barvení tkanin má v těchto místech dlouhou tradici. Písemné prameny poprvé dokládají zmínku o domě barvířského cechu v období třicetileté války. Dům přiléhal z vnější strany k městské hradbě a využíval vodu z mlýnského náhonu. Jeho místo v 19. století po demolici hradeb zaujal již průmyslový barvírenský provoz. Dochované archivní materiály svědčí o jeho průběžné modernizaci, i když podstata zůstávala stále stejná. Kádě s barvířským roztokem se plnily vodou z náhonu a zahřívaly, přičemž se časem měnil způsob vytápění. Stejně tak počet, rozmístění, tvar a velikost barvířských kádí. Ve starších etapách byly umístěny pod podlahou barevny v obezděných jámách. Díky poloze uvedených technologických zařízení pod povrchem terénu zůstal popsaný průmyslový provoz pod suťovými zásypy velmi dobře dochován pro současný výzkum a dokumentaci.</w:t>
      </w:r>
    </w:p>
    <w:p w:rsidR="0016140C" w:rsidRPr="0016140C" w:rsidRDefault="0016140C" w:rsidP="0016140C">
      <w:pPr>
        <w:ind w:firstLine="284"/>
        <w:jc w:val="both"/>
        <w:rPr>
          <w:rFonts w:asciiTheme="minorHAnsi" w:hAnsiTheme="minorHAnsi"/>
        </w:rPr>
      </w:pPr>
    </w:p>
    <w:p w:rsidR="009F10D8" w:rsidRPr="0016140C" w:rsidRDefault="0016140C" w:rsidP="0016140C">
      <w:pPr>
        <w:jc w:val="both"/>
        <w:rPr>
          <w:rFonts w:asciiTheme="minorHAnsi" w:hAnsiTheme="minorHAnsi"/>
          <w:sz w:val="18"/>
          <w:szCs w:val="18"/>
        </w:rPr>
      </w:pPr>
      <w:r w:rsidRPr="0016140C">
        <w:rPr>
          <w:rFonts w:asciiTheme="minorHAnsi" w:hAnsiTheme="minorHAnsi"/>
        </w:rPr>
        <w:t xml:space="preserve">Připravovaný projekt revitalizace areálu počítá s prezentací archeologicky odkrytých zděných konstrukcí formou půdorysné stopy v novém dláždění. Uvažuje se také o </w:t>
      </w:r>
      <w:r w:rsidR="00500271">
        <w:rPr>
          <w:rFonts w:asciiTheme="minorHAnsi" w:hAnsiTheme="minorHAnsi"/>
        </w:rPr>
        <w:t>zastřešení a zpřístupnění části areálu.</w:t>
      </w:r>
    </w:p>
    <w:p w:rsidR="009D1F1D" w:rsidRPr="0016140C" w:rsidRDefault="009D1F1D" w:rsidP="009F10D8">
      <w:pPr>
        <w:jc w:val="both"/>
        <w:rPr>
          <w:rFonts w:asciiTheme="minorHAnsi" w:hAnsiTheme="minorHAnsi" w:cs="Arial"/>
          <w:sz w:val="20"/>
          <w:szCs w:val="20"/>
        </w:rPr>
      </w:pPr>
    </w:p>
    <w:p w:rsidR="009D1F1D" w:rsidRPr="00500271" w:rsidRDefault="0016140C" w:rsidP="009F10D8">
      <w:pPr>
        <w:jc w:val="both"/>
        <w:rPr>
          <w:rFonts w:asciiTheme="minorHAnsi" w:hAnsiTheme="minorHAnsi" w:cs="Arial"/>
          <w:i/>
          <w:sz w:val="20"/>
          <w:szCs w:val="20"/>
        </w:rPr>
      </w:pPr>
      <w:r w:rsidRPr="00500271">
        <w:rPr>
          <w:rFonts w:asciiTheme="minorHAnsi" w:hAnsiTheme="minorHAnsi"/>
          <w:i/>
        </w:rPr>
        <w:t xml:space="preserve">Národní památkový ústav realizuje výzkumné práce společně s městem Krnov a společností </w:t>
      </w:r>
      <w:proofErr w:type="spellStart"/>
      <w:r w:rsidRPr="00500271">
        <w:rPr>
          <w:rFonts w:asciiTheme="minorHAnsi" w:hAnsiTheme="minorHAnsi"/>
          <w:i/>
        </w:rPr>
        <w:t>Cresco&amp;finance</w:t>
      </w:r>
      <w:proofErr w:type="spellEnd"/>
      <w:r w:rsidRPr="00500271">
        <w:rPr>
          <w:rFonts w:asciiTheme="minorHAnsi" w:hAnsiTheme="minorHAnsi"/>
          <w:i/>
        </w:rPr>
        <w:t>, a.s.</w:t>
      </w:r>
    </w:p>
    <w:p w:rsidR="00586F0C" w:rsidRPr="00115EC9" w:rsidRDefault="00586F0C" w:rsidP="00586F0C">
      <w:pPr>
        <w:pStyle w:val="Normlnweb"/>
        <w:pBdr>
          <w:bottom w:val="single" w:sz="12" w:space="1" w:color="auto"/>
        </w:pBdr>
      </w:pPr>
      <w:r w:rsidRPr="00115EC9">
        <w:rPr>
          <w:rFonts w:asciiTheme="minorHAnsi" w:hAnsiTheme="minorHAnsi"/>
          <w:sz w:val="22"/>
          <w:szCs w:val="22"/>
        </w:rPr>
        <w:t>Kontakty a informace:</w:t>
      </w:r>
    </w:p>
    <w:p w:rsidR="003D24DE" w:rsidRPr="0016140C" w:rsidRDefault="00586F0C" w:rsidP="00586F0C">
      <w:pPr>
        <w:numPr>
          <w:ilvl w:val="0"/>
          <w:numId w:val="1"/>
        </w:numPr>
        <w:spacing w:before="100" w:beforeAutospacing="1" w:after="100" w:afterAutospacing="1"/>
        <w:rPr>
          <w:rStyle w:val="Hypertextovodkaz"/>
          <w:rFonts w:asciiTheme="minorHAnsi" w:hAnsiTheme="minorHAnsi"/>
          <w:color w:val="auto"/>
          <w:sz w:val="22"/>
          <w:szCs w:val="22"/>
          <w:u w:val="none"/>
        </w:rPr>
      </w:pPr>
      <w:r w:rsidRPr="00115EC9">
        <w:rPr>
          <w:rFonts w:asciiTheme="minorHAnsi" w:hAnsiTheme="minorHAnsi"/>
          <w:sz w:val="22"/>
          <w:szCs w:val="22"/>
        </w:rPr>
        <w:t>Mgr. František Kolář, archeolog NPÚ</w:t>
      </w:r>
      <w:r w:rsidR="0037738C">
        <w:rPr>
          <w:rFonts w:asciiTheme="minorHAnsi" w:hAnsiTheme="minorHAnsi"/>
          <w:sz w:val="22"/>
          <w:szCs w:val="22"/>
        </w:rPr>
        <w:t>,</w:t>
      </w:r>
      <w:r w:rsidRPr="00115EC9">
        <w:rPr>
          <w:rFonts w:asciiTheme="minorHAnsi" w:hAnsiTheme="minorHAnsi"/>
          <w:sz w:val="22"/>
          <w:szCs w:val="22"/>
        </w:rPr>
        <w:t xml:space="preserve"> ÚOP v Ostravě, 724 664 014, </w:t>
      </w:r>
      <w:hyperlink r:id="rId8" w:history="1">
        <w:r w:rsidRPr="00115EC9">
          <w:rPr>
            <w:rStyle w:val="Hypertextovodkaz"/>
            <w:rFonts w:asciiTheme="minorHAnsi" w:hAnsiTheme="minorHAnsi"/>
            <w:sz w:val="22"/>
            <w:szCs w:val="22"/>
          </w:rPr>
          <w:t>kolar.frantisek@npu.cz</w:t>
        </w:r>
      </w:hyperlink>
    </w:p>
    <w:p w:rsidR="0037738C" w:rsidRPr="0016140C" w:rsidRDefault="0037738C" w:rsidP="0037738C">
      <w:pPr>
        <w:numPr>
          <w:ilvl w:val="0"/>
          <w:numId w:val="1"/>
        </w:numPr>
        <w:spacing w:before="100" w:beforeAutospacing="1" w:after="100" w:afterAutospacing="1"/>
        <w:rPr>
          <w:rStyle w:val="Hypertextovodkaz"/>
          <w:rFonts w:asciiTheme="minorHAnsi" w:hAnsiTheme="minorHAnsi"/>
          <w:color w:val="auto"/>
          <w:sz w:val="22"/>
          <w:szCs w:val="22"/>
          <w:u w:val="none"/>
        </w:rPr>
      </w:pPr>
      <w:r>
        <w:rPr>
          <w:rFonts w:asciiTheme="minorHAnsi" w:hAnsiTheme="minorHAnsi"/>
          <w:sz w:val="22"/>
          <w:szCs w:val="22"/>
        </w:rPr>
        <w:t xml:space="preserve">Mgr. Michal </w:t>
      </w:r>
      <w:proofErr w:type="spellStart"/>
      <w:r>
        <w:rPr>
          <w:rFonts w:asciiTheme="minorHAnsi" w:hAnsiTheme="minorHAnsi"/>
          <w:sz w:val="22"/>
          <w:szCs w:val="22"/>
        </w:rPr>
        <w:t>Zuzula</w:t>
      </w:r>
      <w:proofErr w:type="spellEnd"/>
      <w:r>
        <w:rPr>
          <w:rFonts w:asciiTheme="minorHAnsi" w:hAnsiTheme="minorHAnsi"/>
          <w:sz w:val="22"/>
          <w:szCs w:val="22"/>
        </w:rPr>
        <w:t xml:space="preserve">, ředitel </w:t>
      </w:r>
      <w:r w:rsidRPr="00115EC9">
        <w:rPr>
          <w:rFonts w:asciiTheme="minorHAnsi" w:hAnsiTheme="minorHAnsi"/>
          <w:sz w:val="22"/>
          <w:szCs w:val="22"/>
        </w:rPr>
        <w:t>NPÚ</w:t>
      </w:r>
      <w:r>
        <w:rPr>
          <w:rFonts w:asciiTheme="minorHAnsi" w:hAnsiTheme="minorHAnsi"/>
          <w:sz w:val="22"/>
          <w:szCs w:val="22"/>
        </w:rPr>
        <w:t>, ÚOP v Ostravě, 724 664 003</w:t>
      </w:r>
      <w:r w:rsidRPr="00115EC9">
        <w:rPr>
          <w:rFonts w:asciiTheme="minorHAnsi" w:hAnsiTheme="minorHAnsi"/>
          <w:sz w:val="22"/>
          <w:szCs w:val="22"/>
        </w:rPr>
        <w:t xml:space="preserve">, </w:t>
      </w:r>
      <w:hyperlink r:id="rId9" w:history="1">
        <w:r w:rsidRPr="006A6904">
          <w:rPr>
            <w:rStyle w:val="Hypertextovodkaz"/>
            <w:rFonts w:asciiTheme="minorHAnsi" w:hAnsiTheme="minorHAnsi"/>
            <w:sz w:val="22"/>
            <w:szCs w:val="22"/>
          </w:rPr>
          <w:t>zezula.michal@npu.cz</w:t>
        </w:r>
      </w:hyperlink>
    </w:p>
    <w:p w:rsidR="0016140C" w:rsidRPr="003774E4" w:rsidRDefault="0037738C" w:rsidP="00586F0C">
      <w:pPr>
        <w:numPr>
          <w:ilvl w:val="0"/>
          <w:numId w:val="1"/>
        </w:numPr>
        <w:spacing w:before="100" w:beforeAutospacing="1" w:after="100" w:afterAutospacing="1"/>
        <w:rPr>
          <w:rStyle w:val="Hypertextovodkaz"/>
          <w:rFonts w:asciiTheme="minorHAnsi" w:hAnsiTheme="minorHAnsi"/>
          <w:color w:val="auto"/>
          <w:sz w:val="22"/>
          <w:szCs w:val="22"/>
          <w:u w:val="none"/>
        </w:rPr>
      </w:pPr>
      <w:r>
        <w:rPr>
          <w:rFonts w:asciiTheme="minorHAnsi" w:hAnsiTheme="minorHAnsi"/>
          <w:sz w:val="22"/>
          <w:szCs w:val="22"/>
        </w:rPr>
        <w:t xml:space="preserve">Mgr. Michaela Ryšková, památkářka, Metodické centrum průmyslového dědictví, 775 892 640, </w:t>
      </w:r>
      <w:hyperlink r:id="rId10" w:history="1">
        <w:r w:rsidRPr="006A6904">
          <w:rPr>
            <w:rStyle w:val="Hypertextovodkaz"/>
            <w:rFonts w:asciiTheme="minorHAnsi" w:hAnsiTheme="minorHAnsi"/>
            <w:sz w:val="22"/>
            <w:szCs w:val="22"/>
          </w:rPr>
          <w:t>ryskova.michela@npu.cz</w:t>
        </w:r>
      </w:hyperlink>
    </w:p>
    <w:p w:rsidR="003774E4" w:rsidRPr="003774E4" w:rsidRDefault="003774E4" w:rsidP="003774E4">
      <w:pPr>
        <w:pStyle w:val="Odstavecseseznamem"/>
        <w:numPr>
          <w:ilvl w:val="0"/>
          <w:numId w:val="1"/>
        </w:numPr>
        <w:jc w:val="both"/>
        <w:rPr>
          <w:rFonts w:asciiTheme="minorHAnsi" w:hAnsiTheme="minorHAnsi"/>
          <w:sz w:val="22"/>
          <w:szCs w:val="22"/>
        </w:rPr>
      </w:pPr>
      <w:r w:rsidRPr="003774E4">
        <w:rPr>
          <w:rFonts w:asciiTheme="minorHAnsi" w:hAnsiTheme="minorHAnsi"/>
          <w:sz w:val="22"/>
          <w:szCs w:val="22"/>
        </w:rPr>
        <w:t xml:space="preserve">J. Stejskal, </w:t>
      </w:r>
      <w:r w:rsidRPr="003774E4">
        <w:rPr>
          <w:rFonts w:asciiTheme="minorHAnsi" w:hAnsiTheme="minorHAnsi"/>
          <w:sz w:val="22"/>
          <w:szCs w:val="22"/>
          <w:shd w:val="clear" w:color="auto" w:fill="FFFFFF"/>
        </w:rPr>
        <w:t>604</w:t>
      </w:r>
      <w:r w:rsidRPr="003774E4">
        <w:rPr>
          <w:rFonts w:asciiTheme="minorHAnsi" w:hAnsiTheme="minorHAnsi"/>
          <w:sz w:val="22"/>
          <w:szCs w:val="22"/>
          <w:shd w:val="clear" w:color="auto" w:fill="FFFFFF"/>
        </w:rPr>
        <w:t> </w:t>
      </w:r>
      <w:r w:rsidRPr="003774E4">
        <w:rPr>
          <w:rFonts w:asciiTheme="minorHAnsi" w:hAnsiTheme="minorHAnsi"/>
          <w:sz w:val="22"/>
          <w:szCs w:val="22"/>
          <w:shd w:val="clear" w:color="auto" w:fill="FFFFFF"/>
        </w:rPr>
        <w:t>294</w:t>
      </w:r>
      <w:r w:rsidRPr="003774E4">
        <w:rPr>
          <w:rFonts w:asciiTheme="minorHAnsi" w:hAnsiTheme="minorHAnsi"/>
          <w:sz w:val="22"/>
          <w:szCs w:val="22"/>
          <w:shd w:val="clear" w:color="auto" w:fill="FFFFFF"/>
        </w:rPr>
        <w:t xml:space="preserve"> </w:t>
      </w:r>
      <w:r w:rsidRPr="003774E4">
        <w:rPr>
          <w:rFonts w:asciiTheme="minorHAnsi" w:hAnsiTheme="minorHAnsi"/>
          <w:sz w:val="22"/>
          <w:szCs w:val="22"/>
          <w:shd w:val="clear" w:color="auto" w:fill="FFFFFF"/>
        </w:rPr>
        <w:t>458,</w:t>
      </w:r>
      <w:r w:rsidRPr="003774E4">
        <w:rPr>
          <w:rStyle w:val="apple-converted-space"/>
          <w:rFonts w:asciiTheme="minorHAnsi" w:hAnsiTheme="minorHAnsi"/>
          <w:sz w:val="22"/>
          <w:szCs w:val="22"/>
          <w:shd w:val="clear" w:color="auto" w:fill="FFFFFF"/>
        </w:rPr>
        <w:t> </w:t>
      </w:r>
      <w:hyperlink r:id="rId11" w:tgtFrame="_blank" w:history="1">
        <w:r w:rsidRPr="003774E4">
          <w:rPr>
            <w:rStyle w:val="Hypertextovodkaz"/>
            <w:rFonts w:asciiTheme="minorHAnsi" w:hAnsiTheme="minorHAnsi"/>
            <w:sz w:val="22"/>
            <w:szCs w:val="22"/>
            <w:shd w:val="clear" w:color="auto" w:fill="FFFFFF"/>
          </w:rPr>
          <w:t>stejskal@crescofinance.cz</w:t>
        </w:r>
      </w:hyperlink>
      <w:r w:rsidRPr="003774E4">
        <w:rPr>
          <w:rStyle w:val="object"/>
          <w:rFonts w:asciiTheme="minorHAnsi" w:hAnsiTheme="minorHAnsi"/>
          <w:sz w:val="22"/>
          <w:szCs w:val="22"/>
          <w:shd w:val="clear" w:color="auto" w:fill="FFFFFF"/>
        </w:rPr>
        <w:t>)</w:t>
      </w:r>
    </w:p>
    <w:p w:rsidR="003774E4" w:rsidRPr="00586F0C" w:rsidRDefault="003774E4" w:rsidP="003774E4">
      <w:pPr>
        <w:spacing w:before="100" w:beforeAutospacing="1" w:after="100" w:afterAutospacing="1"/>
        <w:rPr>
          <w:rFonts w:asciiTheme="minorHAnsi" w:hAnsiTheme="minorHAnsi"/>
          <w:sz w:val="22"/>
          <w:szCs w:val="22"/>
        </w:rPr>
      </w:pPr>
    </w:p>
    <w:sectPr w:rsidR="003774E4" w:rsidRPr="00586F0C" w:rsidSect="00491E1E">
      <w:footerReference w:type="default" r:id="rId12"/>
      <w:headerReference w:type="first" r:id="rId13"/>
      <w:footerReference w:type="first" r:id="rId14"/>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14D" w:rsidRDefault="00B7714D" w:rsidP="00507F56">
      <w:r>
        <w:separator/>
      </w:r>
    </w:p>
  </w:endnote>
  <w:endnote w:type="continuationSeparator" w:id="0">
    <w:p w:rsidR="00B7714D" w:rsidRDefault="00B7714D"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A6" w:rsidRPr="00366AA6" w:rsidRDefault="00B7714D" w:rsidP="00366AA6">
    <w:pPr>
      <w:pStyle w:val="Zpat"/>
      <w:rPr>
        <w:szCs w:val="16"/>
      </w:rPr>
    </w:pPr>
  </w:p>
  <w:p w:rsidR="00FC62F7" w:rsidRPr="00366AA6" w:rsidRDefault="00B7714D" w:rsidP="00366AA6">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4E1" w:rsidRDefault="00B7714D" w:rsidP="005274E1">
    <w:pPr>
      <w:pStyle w:val="Zpat"/>
      <w:rPr>
        <w:szCs w:val="16"/>
      </w:rPr>
    </w:pPr>
  </w:p>
  <w:p w:rsidR="005274E1" w:rsidRDefault="00B771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14D" w:rsidRDefault="00B7714D" w:rsidP="00507F56">
      <w:r>
        <w:separator/>
      </w:r>
    </w:p>
  </w:footnote>
  <w:footnote w:type="continuationSeparator" w:id="0">
    <w:p w:rsidR="00B7714D" w:rsidRDefault="00B7714D" w:rsidP="0050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2F7" w:rsidRPr="00525ACD" w:rsidRDefault="00C11E29" w:rsidP="00910742">
    <w:pPr>
      <w:pStyle w:val="Zhlav"/>
      <w:ind w:left="-284"/>
    </w:pPr>
    <w:r>
      <w:rPr>
        <w:noProof/>
      </w:rPr>
      <w:drawing>
        <wp:anchor distT="0" distB="0" distL="114300" distR="114300" simplePos="0" relativeHeight="251659264" behindDoc="1" locked="0" layoutInCell="1" allowOverlap="1">
          <wp:simplePos x="0" y="0"/>
          <wp:positionH relativeFrom="column">
            <wp:align>left</wp:align>
          </wp:positionH>
          <wp:positionV relativeFrom="paragraph">
            <wp:posOffset>43180</wp:posOffset>
          </wp:positionV>
          <wp:extent cx="3076575" cy="822960"/>
          <wp:effectExtent l="0" t="0" r="9525" b="0"/>
          <wp:wrapTight wrapText="bothSides">
            <wp:wrapPolygon edited="0">
              <wp:start x="0" y="0"/>
              <wp:lineTo x="0" y="21000"/>
              <wp:lineTo x="21533" y="21000"/>
              <wp:lineTo x="2153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8229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29"/>
    <w:rsid w:val="00002D9D"/>
    <w:rsid w:val="00061229"/>
    <w:rsid w:val="00091517"/>
    <w:rsid w:val="000E7ADE"/>
    <w:rsid w:val="00154605"/>
    <w:rsid w:val="0016140C"/>
    <w:rsid w:val="00223C50"/>
    <w:rsid w:val="002341D0"/>
    <w:rsid w:val="0024710F"/>
    <w:rsid w:val="002C4A38"/>
    <w:rsid w:val="002E5824"/>
    <w:rsid w:val="0037738C"/>
    <w:rsid w:val="003774E4"/>
    <w:rsid w:val="003B25F1"/>
    <w:rsid w:val="003C724B"/>
    <w:rsid w:val="003D24DE"/>
    <w:rsid w:val="003D26CC"/>
    <w:rsid w:val="003E1B6F"/>
    <w:rsid w:val="003F7EF5"/>
    <w:rsid w:val="004251F3"/>
    <w:rsid w:val="00426AC2"/>
    <w:rsid w:val="004365CC"/>
    <w:rsid w:val="0044785B"/>
    <w:rsid w:val="004733A7"/>
    <w:rsid w:val="004928D5"/>
    <w:rsid w:val="00497BCF"/>
    <w:rsid w:val="004D233C"/>
    <w:rsid w:val="004E118C"/>
    <w:rsid w:val="00500271"/>
    <w:rsid w:val="00507F56"/>
    <w:rsid w:val="00527879"/>
    <w:rsid w:val="00586F0C"/>
    <w:rsid w:val="005A197F"/>
    <w:rsid w:val="005C25B1"/>
    <w:rsid w:val="005E3EFC"/>
    <w:rsid w:val="00604D5A"/>
    <w:rsid w:val="00620DEE"/>
    <w:rsid w:val="0067612F"/>
    <w:rsid w:val="006B4D01"/>
    <w:rsid w:val="006C231B"/>
    <w:rsid w:val="006D19CF"/>
    <w:rsid w:val="006D4912"/>
    <w:rsid w:val="00702025"/>
    <w:rsid w:val="00743C78"/>
    <w:rsid w:val="0078372B"/>
    <w:rsid w:val="00793D56"/>
    <w:rsid w:val="007A3002"/>
    <w:rsid w:val="007F077A"/>
    <w:rsid w:val="008221F0"/>
    <w:rsid w:val="00851AAC"/>
    <w:rsid w:val="008546B2"/>
    <w:rsid w:val="008C0B51"/>
    <w:rsid w:val="008C7D68"/>
    <w:rsid w:val="008D319F"/>
    <w:rsid w:val="00952193"/>
    <w:rsid w:val="00996F85"/>
    <w:rsid w:val="009C455B"/>
    <w:rsid w:val="009D1778"/>
    <w:rsid w:val="009D1F1D"/>
    <w:rsid w:val="009F10D8"/>
    <w:rsid w:val="009F37CE"/>
    <w:rsid w:val="00B7714D"/>
    <w:rsid w:val="00C11E29"/>
    <w:rsid w:val="00C9453F"/>
    <w:rsid w:val="00CD5F37"/>
    <w:rsid w:val="00CE5276"/>
    <w:rsid w:val="00D0167E"/>
    <w:rsid w:val="00D55BF5"/>
    <w:rsid w:val="00D90B50"/>
    <w:rsid w:val="00DF31A3"/>
    <w:rsid w:val="00F1224C"/>
    <w:rsid w:val="00F25014"/>
    <w:rsid w:val="00FA7BA1"/>
    <w:rsid w:val="00FD44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9B7A9-6379-436D-B634-0B5E2033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kova.petra@npu.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jskal@crescofinanc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yskova.michela@npu.cz" TargetMode="External"/><Relationship Id="rId4" Type="http://schemas.openxmlformats.org/officeDocument/2006/relationships/settings" Target="settings.xml"/><Relationship Id="rId9" Type="http://schemas.openxmlformats.org/officeDocument/2006/relationships/hyperlink" Target="mailto:zezula.michal@npu.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7F977-C2FD-4077-B297-CB28E367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2113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K</dc:creator>
  <cp:lastModifiedBy>Petra Batková</cp:lastModifiedBy>
  <cp:revision>2</cp:revision>
  <cp:lastPrinted>2016-01-25T09:12:00Z</cp:lastPrinted>
  <dcterms:created xsi:type="dcterms:W3CDTF">2016-11-10T13:24:00Z</dcterms:created>
  <dcterms:modified xsi:type="dcterms:W3CDTF">2016-11-10T13:24:00Z</dcterms:modified>
</cp:coreProperties>
</file>