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E29" w:rsidRPr="009F10D8" w:rsidRDefault="00C11E29" w:rsidP="00C11E29">
      <w:pPr>
        <w:rPr>
          <w:rFonts w:asciiTheme="minorHAnsi" w:hAnsiTheme="minorHAnsi"/>
        </w:rPr>
      </w:pPr>
    </w:p>
    <w:p w:rsidR="00C11E29" w:rsidRDefault="00C11E29" w:rsidP="00C11E29">
      <w:pPr>
        <w:jc w:val="both"/>
        <w:rPr>
          <w:rFonts w:asciiTheme="minorHAnsi" w:hAnsiTheme="minorHAnsi"/>
          <w:b/>
          <w:color w:val="7F7F7F"/>
          <w:sz w:val="32"/>
          <w:szCs w:val="32"/>
        </w:rPr>
      </w:pPr>
    </w:p>
    <w:p w:rsidR="00A02B35" w:rsidRPr="009F10D8" w:rsidRDefault="00A02B35" w:rsidP="00C11E29">
      <w:pPr>
        <w:jc w:val="both"/>
        <w:rPr>
          <w:rFonts w:asciiTheme="minorHAnsi" w:hAnsiTheme="minorHAnsi"/>
          <w:b/>
          <w:color w:val="7F7F7F"/>
          <w:sz w:val="32"/>
          <w:szCs w:val="32"/>
        </w:rPr>
      </w:pPr>
    </w:p>
    <w:p w:rsidR="00486DF3" w:rsidRDefault="007F072D" w:rsidP="00C11E29">
      <w:pPr>
        <w:jc w:val="both"/>
        <w:rPr>
          <w:rFonts w:asciiTheme="minorHAnsi" w:hAnsiTheme="minorHAnsi"/>
          <w:b/>
          <w:color w:val="7F7F7F"/>
          <w:sz w:val="32"/>
          <w:szCs w:val="32"/>
        </w:rPr>
      </w:pPr>
      <w:r w:rsidRPr="007F072D">
        <w:rPr>
          <w:rFonts w:asciiTheme="minorHAnsi" w:hAnsiTheme="minorHAnsi"/>
          <w:b/>
          <w:color w:val="7F7F7F"/>
          <w:sz w:val="32"/>
          <w:szCs w:val="32"/>
        </w:rPr>
        <w:t xml:space="preserve">TISKOVÁ ZPRÁVA </w:t>
      </w:r>
    </w:p>
    <w:p w:rsidR="004B2A23" w:rsidRPr="004F6FE1" w:rsidRDefault="004B2A23" w:rsidP="00C11E29">
      <w:pPr>
        <w:jc w:val="both"/>
        <w:rPr>
          <w:rFonts w:asciiTheme="minorHAnsi" w:hAnsiTheme="minorHAnsi"/>
          <w:b/>
          <w:color w:val="7F7F7F"/>
          <w:sz w:val="32"/>
          <w:szCs w:val="32"/>
        </w:rPr>
      </w:pPr>
    </w:p>
    <w:p w:rsidR="005540E7" w:rsidRPr="00795E6F" w:rsidRDefault="002B1EF4" w:rsidP="008B6208">
      <w:pPr>
        <w:rPr>
          <w:rFonts w:asciiTheme="minorHAnsi" w:hAnsiTheme="minorHAnsi"/>
          <w:b/>
          <w:color w:val="808080" w:themeColor="background1" w:themeShade="80"/>
          <w:sz w:val="32"/>
          <w:szCs w:val="32"/>
        </w:rPr>
      </w:pPr>
      <w:r>
        <w:rPr>
          <w:rFonts w:asciiTheme="minorHAnsi" w:hAnsiTheme="minorHAnsi"/>
          <w:b/>
          <w:color w:val="808080" w:themeColor="background1" w:themeShade="80"/>
          <w:sz w:val="32"/>
          <w:szCs w:val="32"/>
        </w:rPr>
        <w:t>Nově vyhlášené</w:t>
      </w:r>
      <w:r w:rsidR="008B260B" w:rsidRPr="008B260B">
        <w:rPr>
          <w:rFonts w:asciiTheme="minorHAnsi" w:hAnsiTheme="minorHAnsi"/>
          <w:b/>
          <w:color w:val="808080" w:themeColor="background1" w:themeShade="80"/>
          <w:sz w:val="32"/>
          <w:szCs w:val="32"/>
        </w:rPr>
        <w:t xml:space="preserve"> národní </w:t>
      </w:r>
      <w:r w:rsidR="006C36FD">
        <w:rPr>
          <w:rFonts w:asciiTheme="minorHAnsi" w:hAnsiTheme="minorHAnsi"/>
          <w:b/>
          <w:color w:val="808080" w:themeColor="background1" w:themeShade="80"/>
          <w:sz w:val="32"/>
          <w:szCs w:val="32"/>
        </w:rPr>
        <w:t>kulturní</w:t>
      </w:r>
      <w:r w:rsidR="008B260B" w:rsidRPr="008B260B">
        <w:rPr>
          <w:rFonts w:asciiTheme="minorHAnsi" w:hAnsiTheme="minorHAnsi"/>
          <w:b/>
          <w:color w:val="808080" w:themeColor="background1" w:themeShade="80"/>
          <w:sz w:val="32"/>
          <w:szCs w:val="32"/>
        </w:rPr>
        <w:t xml:space="preserve"> památky v Moravskoslezském kraji</w:t>
      </w:r>
      <w:r w:rsidR="00BB6A0A" w:rsidRPr="008B260B">
        <w:rPr>
          <w:rFonts w:asciiTheme="minorHAnsi" w:hAnsiTheme="minorHAnsi"/>
          <w:b/>
          <w:color w:val="808080" w:themeColor="background1" w:themeShade="80"/>
          <w:sz w:val="32"/>
          <w:szCs w:val="32"/>
        </w:rPr>
        <w:t xml:space="preserve"> </w:t>
      </w:r>
    </w:p>
    <w:p w:rsidR="00D90B50" w:rsidRPr="009F10D8" w:rsidRDefault="00D90B50" w:rsidP="00C11E29">
      <w:pPr>
        <w:jc w:val="both"/>
        <w:rPr>
          <w:rFonts w:asciiTheme="minorHAnsi" w:hAnsiTheme="minorHAnsi"/>
          <w:color w:val="808080" w:themeColor="background1" w:themeShade="80"/>
        </w:rPr>
      </w:pPr>
    </w:p>
    <w:p w:rsidR="009067EB" w:rsidRPr="00BB6A0A" w:rsidRDefault="00C11E29" w:rsidP="006A4554">
      <w:pPr>
        <w:pBdr>
          <w:bottom w:val="single" w:sz="4" w:space="1" w:color="auto"/>
        </w:pBdr>
        <w:jc w:val="both"/>
        <w:rPr>
          <w:rFonts w:asciiTheme="minorHAnsi" w:hAnsiTheme="minorHAnsi"/>
        </w:rPr>
      </w:pPr>
      <w:r w:rsidRPr="00BB6A0A">
        <w:rPr>
          <w:rFonts w:asciiTheme="minorHAnsi" w:hAnsiTheme="minorHAnsi"/>
          <w:b/>
        </w:rPr>
        <w:t xml:space="preserve">Ostrava, </w:t>
      </w:r>
      <w:r w:rsidR="002B1EF4">
        <w:rPr>
          <w:rFonts w:asciiTheme="minorHAnsi" w:hAnsiTheme="minorHAnsi"/>
          <w:b/>
        </w:rPr>
        <w:t>2</w:t>
      </w:r>
      <w:r w:rsidR="005540E7" w:rsidRPr="00BB6A0A">
        <w:rPr>
          <w:rFonts w:asciiTheme="minorHAnsi" w:hAnsiTheme="minorHAnsi"/>
          <w:b/>
        </w:rPr>
        <w:t xml:space="preserve">. </w:t>
      </w:r>
      <w:r w:rsidR="008B260B">
        <w:rPr>
          <w:rFonts w:asciiTheme="minorHAnsi" w:hAnsiTheme="minorHAnsi"/>
          <w:b/>
        </w:rPr>
        <w:t>2</w:t>
      </w:r>
      <w:r w:rsidR="009067EB" w:rsidRPr="00BB6A0A">
        <w:rPr>
          <w:rFonts w:asciiTheme="minorHAnsi" w:hAnsiTheme="minorHAnsi"/>
          <w:b/>
        </w:rPr>
        <w:t>.</w:t>
      </w:r>
      <w:r w:rsidR="00BB6A0A" w:rsidRPr="00BB6A0A">
        <w:rPr>
          <w:rFonts w:asciiTheme="minorHAnsi" w:hAnsiTheme="minorHAnsi"/>
          <w:b/>
        </w:rPr>
        <w:t xml:space="preserve"> 2018</w:t>
      </w:r>
    </w:p>
    <w:p w:rsidR="006318FE" w:rsidRPr="00EC5400" w:rsidRDefault="006318FE" w:rsidP="006318FE">
      <w:pPr>
        <w:jc w:val="both"/>
        <w:rPr>
          <w:rFonts w:asciiTheme="minorHAnsi" w:hAnsiTheme="minorHAnsi"/>
          <w:b/>
        </w:rPr>
      </w:pPr>
      <w:r w:rsidRPr="00EC5400">
        <w:rPr>
          <w:rFonts w:asciiTheme="minorHAnsi" w:hAnsiTheme="minorHAnsi"/>
          <w:b/>
        </w:rPr>
        <w:t xml:space="preserve">Ve středu </w:t>
      </w:r>
      <w:r w:rsidR="00F01CD7" w:rsidRPr="00EC5400">
        <w:rPr>
          <w:rFonts w:asciiTheme="minorHAnsi" w:hAnsiTheme="minorHAnsi"/>
          <w:b/>
        </w:rPr>
        <w:t>3</w:t>
      </w:r>
      <w:r w:rsidRPr="00EC5400">
        <w:rPr>
          <w:rFonts w:asciiTheme="minorHAnsi" w:hAnsiTheme="minorHAnsi"/>
          <w:b/>
        </w:rPr>
        <w:t>1</w:t>
      </w:r>
      <w:r w:rsidR="00F01CD7" w:rsidRPr="00EC5400">
        <w:rPr>
          <w:rFonts w:asciiTheme="minorHAnsi" w:hAnsiTheme="minorHAnsi"/>
          <w:b/>
        </w:rPr>
        <w:t xml:space="preserve">. ledna </w:t>
      </w:r>
      <w:r w:rsidR="00EC5400" w:rsidRPr="00EC5400">
        <w:rPr>
          <w:rFonts w:asciiTheme="minorHAnsi" w:hAnsiTheme="minorHAnsi"/>
          <w:b/>
        </w:rPr>
        <w:t xml:space="preserve">schválila </w:t>
      </w:r>
      <w:r w:rsidR="007A1001">
        <w:rPr>
          <w:rFonts w:asciiTheme="minorHAnsi" w:hAnsiTheme="minorHAnsi"/>
          <w:b/>
        </w:rPr>
        <w:t xml:space="preserve">vláda </w:t>
      </w:r>
      <w:r w:rsidR="007D097B">
        <w:rPr>
          <w:rFonts w:asciiTheme="minorHAnsi" w:hAnsiTheme="minorHAnsi"/>
          <w:b/>
        </w:rPr>
        <w:t xml:space="preserve">předložený návrh </w:t>
      </w:r>
      <w:r w:rsidR="00EC5400" w:rsidRPr="00EC5400">
        <w:rPr>
          <w:rFonts w:asciiTheme="minorHAnsi" w:hAnsiTheme="minorHAnsi"/>
          <w:b/>
        </w:rPr>
        <w:t>devatenáct</w:t>
      </w:r>
      <w:r w:rsidR="00271B28">
        <w:rPr>
          <w:rFonts w:asciiTheme="minorHAnsi" w:hAnsiTheme="minorHAnsi"/>
          <w:b/>
        </w:rPr>
        <w:t>i</w:t>
      </w:r>
      <w:r w:rsidR="00EC5400" w:rsidRPr="00EC5400">
        <w:rPr>
          <w:rFonts w:asciiTheme="minorHAnsi" w:hAnsiTheme="minorHAnsi"/>
          <w:b/>
        </w:rPr>
        <w:t xml:space="preserve"> nových nemovitých národ</w:t>
      </w:r>
      <w:r w:rsidR="007D097B">
        <w:rPr>
          <w:rFonts w:asciiTheme="minorHAnsi" w:hAnsiTheme="minorHAnsi"/>
          <w:b/>
        </w:rPr>
        <w:t xml:space="preserve">ních kulturních památek. Mezi </w:t>
      </w:r>
      <w:r w:rsidR="008D1AA8">
        <w:rPr>
          <w:rFonts w:asciiTheme="minorHAnsi" w:hAnsiTheme="minorHAnsi"/>
          <w:b/>
        </w:rPr>
        <w:t>schválenými</w:t>
      </w:r>
      <w:r w:rsidR="00EC5400" w:rsidRPr="00EC5400">
        <w:rPr>
          <w:rFonts w:asciiTheme="minorHAnsi" w:hAnsiTheme="minorHAnsi"/>
          <w:b/>
        </w:rPr>
        <w:t xml:space="preserve"> </w:t>
      </w:r>
      <w:r w:rsidR="007D097B">
        <w:rPr>
          <w:rFonts w:asciiTheme="minorHAnsi" w:hAnsiTheme="minorHAnsi"/>
          <w:b/>
        </w:rPr>
        <w:t xml:space="preserve">se nacházejí </w:t>
      </w:r>
      <w:r w:rsidR="00EC5400" w:rsidRPr="00EC5400">
        <w:rPr>
          <w:rFonts w:asciiTheme="minorHAnsi" w:hAnsiTheme="minorHAnsi"/>
          <w:b/>
        </w:rPr>
        <w:t>také</w:t>
      </w:r>
      <w:r w:rsidR="00F01CD7" w:rsidRPr="00EC5400">
        <w:rPr>
          <w:rFonts w:asciiTheme="minorHAnsi" w:hAnsiTheme="minorHAnsi"/>
          <w:b/>
        </w:rPr>
        <w:t xml:space="preserve"> tři </w:t>
      </w:r>
      <w:r w:rsidR="00EC5400" w:rsidRPr="00EC5400">
        <w:rPr>
          <w:rFonts w:asciiTheme="minorHAnsi" w:hAnsiTheme="minorHAnsi"/>
          <w:b/>
        </w:rPr>
        <w:t xml:space="preserve">sakrální památky </w:t>
      </w:r>
      <w:r w:rsidR="00D96E1F">
        <w:rPr>
          <w:rFonts w:asciiTheme="minorHAnsi" w:hAnsiTheme="minorHAnsi"/>
          <w:b/>
        </w:rPr>
        <w:t>v Moravskoslezském</w:t>
      </w:r>
      <w:r w:rsidR="00F01CD7" w:rsidRPr="00EC5400">
        <w:rPr>
          <w:rFonts w:asciiTheme="minorHAnsi" w:hAnsiTheme="minorHAnsi"/>
          <w:b/>
        </w:rPr>
        <w:t xml:space="preserve"> </w:t>
      </w:r>
      <w:r w:rsidR="00D96E1F">
        <w:rPr>
          <w:rFonts w:asciiTheme="minorHAnsi" w:hAnsiTheme="minorHAnsi"/>
          <w:b/>
        </w:rPr>
        <w:t>kraji</w:t>
      </w:r>
      <w:r w:rsidR="00F01CD7" w:rsidRPr="00EC5400">
        <w:rPr>
          <w:rFonts w:asciiTheme="minorHAnsi" w:hAnsiTheme="minorHAnsi"/>
          <w:b/>
        </w:rPr>
        <w:t xml:space="preserve">. </w:t>
      </w:r>
      <w:r w:rsidR="007D097B">
        <w:rPr>
          <w:rFonts w:asciiTheme="minorHAnsi" w:hAnsiTheme="minorHAnsi"/>
          <w:b/>
        </w:rPr>
        <w:t>P</w:t>
      </w:r>
      <w:r w:rsidR="00EC5400" w:rsidRPr="00EC5400">
        <w:rPr>
          <w:rFonts w:asciiTheme="minorHAnsi" w:hAnsiTheme="minorHAnsi"/>
          <w:b/>
        </w:rPr>
        <w:t>outní areál s kostelem Navštívení Panny Ma</w:t>
      </w:r>
      <w:r w:rsidR="007D097B">
        <w:rPr>
          <w:rFonts w:asciiTheme="minorHAnsi" w:hAnsiTheme="minorHAnsi"/>
          <w:b/>
        </w:rPr>
        <w:t>rie ve </w:t>
      </w:r>
      <w:r w:rsidR="00EC5400" w:rsidRPr="00EC5400">
        <w:rPr>
          <w:rFonts w:asciiTheme="minorHAnsi" w:hAnsiTheme="minorHAnsi"/>
          <w:b/>
        </w:rPr>
        <w:t>Frýdku, poutní areál s kostelem Panny Marie Sedmiboles</w:t>
      </w:r>
      <w:r w:rsidR="007D097B">
        <w:rPr>
          <w:rFonts w:asciiTheme="minorHAnsi" w:hAnsiTheme="minorHAnsi"/>
          <w:b/>
        </w:rPr>
        <w:t>tné a Povýšení svatého Kříže na </w:t>
      </w:r>
      <w:proofErr w:type="spellStart"/>
      <w:r w:rsidR="00EC5400" w:rsidRPr="00EC5400">
        <w:rPr>
          <w:rFonts w:asciiTheme="minorHAnsi" w:hAnsiTheme="minorHAnsi"/>
          <w:b/>
        </w:rPr>
        <w:t>Cvilíně</w:t>
      </w:r>
      <w:proofErr w:type="spellEnd"/>
      <w:r w:rsidR="00D96E1F">
        <w:rPr>
          <w:rFonts w:asciiTheme="minorHAnsi" w:hAnsiTheme="minorHAnsi"/>
          <w:b/>
        </w:rPr>
        <w:t xml:space="preserve"> a </w:t>
      </w:r>
      <w:r w:rsidR="00EC5400" w:rsidRPr="00EC5400">
        <w:rPr>
          <w:rFonts w:asciiTheme="minorHAnsi" w:hAnsiTheme="minorHAnsi"/>
          <w:b/>
        </w:rPr>
        <w:t>k</w:t>
      </w:r>
      <w:r w:rsidR="00D96E1F">
        <w:rPr>
          <w:rFonts w:asciiTheme="minorHAnsi" w:hAnsiTheme="minorHAnsi"/>
          <w:b/>
        </w:rPr>
        <w:t>řížová cesta</w:t>
      </w:r>
      <w:r w:rsidR="00EC5400" w:rsidRPr="00EC5400">
        <w:rPr>
          <w:rFonts w:asciiTheme="minorHAnsi" w:hAnsiTheme="minorHAnsi"/>
          <w:b/>
        </w:rPr>
        <w:t xml:space="preserve"> a kostel Panny Marie Sněžné v Rudě. </w:t>
      </w:r>
    </w:p>
    <w:p w:rsidR="007F072D" w:rsidRPr="007F072D" w:rsidRDefault="007F072D" w:rsidP="007F072D"/>
    <w:p w:rsidR="007F072D" w:rsidRPr="007F072D" w:rsidRDefault="007F072D" w:rsidP="007F072D">
      <w:pPr>
        <w:jc w:val="both"/>
      </w:pPr>
      <w:r w:rsidRPr="007F072D">
        <w:rPr>
          <w:rFonts w:ascii="Calibri" w:hAnsi="Calibri"/>
          <w:sz w:val="22"/>
          <w:szCs w:val="22"/>
        </w:rPr>
        <w:t>„Celkem se v</w:t>
      </w:r>
      <w:r w:rsidR="002B1EF4">
        <w:rPr>
          <w:rFonts w:ascii="Calibri" w:hAnsi="Calibri"/>
          <w:sz w:val="22"/>
          <w:szCs w:val="22"/>
        </w:rPr>
        <w:t xml:space="preserve"> Moravskoslezském </w:t>
      </w:r>
      <w:bookmarkStart w:id="0" w:name="_GoBack"/>
      <w:bookmarkEnd w:id="0"/>
      <w:r w:rsidRPr="007F072D">
        <w:rPr>
          <w:rFonts w:ascii="Calibri" w:hAnsi="Calibri"/>
          <w:sz w:val="22"/>
          <w:szCs w:val="22"/>
        </w:rPr>
        <w:t xml:space="preserve">kraji nachází devatenáct národních kulturních památek. Jedná se o soubory, areály i jednotlivé objekty, dokonce o jednu movitou památku, a to </w:t>
      </w:r>
      <w:r>
        <w:rPr>
          <w:rFonts w:ascii="Calibri" w:hAnsi="Calibri"/>
          <w:sz w:val="22"/>
          <w:szCs w:val="22"/>
        </w:rPr>
        <w:t xml:space="preserve">motorový </w:t>
      </w:r>
      <w:r w:rsidRPr="007F072D">
        <w:rPr>
          <w:rFonts w:ascii="Calibri" w:hAnsi="Calibri"/>
          <w:sz w:val="22"/>
          <w:szCs w:val="22"/>
        </w:rPr>
        <w:t xml:space="preserve">železniční vůz Slovenská </w:t>
      </w:r>
      <w:proofErr w:type="spellStart"/>
      <w:r w:rsidRPr="007F072D">
        <w:rPr>
          <w:rFonts w:ascii="Calibri" w:hAnsi="Calibri"/>
          <w:sz w:val="22"/>
          <w:szCs w:val="22"/>
        </w:rPr>
        <w:t>strela</w:t>
      </w:r>
      <w:proofErr w:type="spellEnd"/>
      <w:r w:rsidRPr="007F072D">
        <w:rPr>
          <w:rFonts w:ascii="Calibri" w:hAnsi="Calibri"/>
          <w:sz w:val="22"/>
          <w:szCs w:val="22"/>
        </w:rPr>
        <w:t>,“ říká vedoucí odboru evidence a dokumentace ostravského Národního památkového ústavu Marta Koubová. „Vyhlášení nových národních kulturních památek přispívá ke zvýšenému zájmu veřejnosti o všechny kulturní památky, což vnímáme velmi pozitivně</w:t>
      </w:r>
      <w:r w:rsidRPr="007F072D">
        <w:rPr>
          <w:rFonts w:ascii="Calibri" w:hAnsi="Calibri"/>
          <w:strike/>
          <w:sz w:val="22"/>
          <w:szCs w:val="22"/>
        </w:rPr>
        <w:t>,</w:t>
      </w:r>
      <w:r w:rsidRPr="007F072D">
        <w:rPr>
          <w:rFonts w:ascii="Calibri" w:hAnsi="Calibri"/>
          <w:sz w:val="22"/>
          <w:szCs w:val="22"/>
        </w:rPr>
        <w:t>“ dodává Marta Koubová.</w:t>
      </w:r>
    </w:p>
    <w:p w:rsidR="007D097B" w:rsidRPr="003B1995" w:rsidRDefault="007D097B" w:rsidP="007D097B">
      <w:pPr>
        <w:rPr>
          <w:rFonts w:ascii="Calibri" w:hAnsi="Calibri" w:cs="Arial"/>
          <w:sz w:val="22"/>
          <w:szCs w:val="22"/>
        </w:rPr>
      </w:pPr>
    </w:p>
    <w:p w:rsidR="007D097B" w:rsidRDefault="007D097B" w:rsidP="007D097B">
      <w:pPr>
        <w:jc w:val="both"/>
        <w:rPr>
          <w:rFonts w:ascii="Calibri" w:hAnsi="Calibri" w:cs="Arial"/>
          <w:sz w:val="22"/>
          <w:szCs w:val="22"/>
        </w:rPr>
      </w:pPr>
      <w:r w:rsidRPr="007D097B">
        <w:rPr>
          <w:rFonts w:ascii="Calibri" w:hAnsi="Calibri" w:cs="Arial"/>
          <w:b/>
          <w:sz w:val="22"/>
          <w:szCs w:val="22"/>
        </w:rPr>
        <w:t>Areál poutního kostela Navštívení Panny Marie</w:t>
      </w:r>
      <w:r w:rsidRPr="00F727B2">
        <w:rPr>
          <w:rFonts w:ascii="Calibri" w:hAnsi="Calibri" w:cs="Arial"/>
          <w:sz w:val="22"/>
          <w:szCs w:val="22"/>
        </w:rPr>
        <w:t xml:space="preserve"> se nachází na návrší </w:t>
      </w:r>
      <w:r>
        <w:rPr>
          <w:rFonts w:ascii="Calibri" w:hAnsi="Calibri" w:cs="Arial"/>
          <w:sz w:val="22"/>
          <w:szCs w:val="22"/>
        </w:rPr>
        <w:t xml:space="preserve">zvaném </w:t>
      </w:r>
      <w:r w:rsidRPr="00F727B2">
        <w:rPr>
          <w:rFonts w:ascii="Calibri" w:hAnsi="Calibri" w:cs="Arial"/>
          <w:sz w:val="22"/>
          <w:szCs w:val="22"/>
        </w:rPr>
        <w:t xml:space="preserve">Vápenky, </w:t>
      </w:r>
      <w:r w:rsidR="00D96E1F">
        <w:rPr>
          <w:rFonts w:ascii="Calibri" w:hAnsi="Calibri" w:cs="Arial"/>
          <w:sz w:val="22"/>
          <w:szCs w:val="22"/>
        </w:rPr>
        <w:t>severně od </w:t>
      </w:r>
      <w:r w:rsidRPr="00F727B2">
        <w:rPr>
          <w:rFonts w:ascii="Calibri" w:hAnsi="Calibri" w:cs="Arial"/>
          <w:sz w:val="22"/>
          <w:szCs w:val="22"/>
        </w:rPr>
        <w:t xml:space="preserve">historického jádra města </w:t>
      </w:r>
      <w:r w:rsidRPr="007D097B">
        <w:rPr>
          <w:rFonts w:ascii="Calibri" w:hAnsi="Calibri" w:cs="Arial"/>
          <w:b/>
          <w:sz w:val="22"/>
          <w:szCs w:val="22"/>
        </w:rPr>
        <w:t>Frýdku</w:t>
      </w:r>
      <w:r w:rsidRPr="00F727B2">
        <w:rPr>
          <w:rFonts w:ascii="Calibri" w:hAnsi="Calibri" w:cs="Arial"/>
          <w:sz w:val="22"/>
          <w:szCs w:val="22"/>
        </w:rPr>
        <w:t xml:space="preserve">. Hlavním prvkem areálu je zděný </w:t>
      </w:r>
      <w:r>
        <w:rPr>
          <w:rFonts w:ascii="Calibri" w:hAnsi="Calibri" w:cs="Arial"/>
          <w:sz w:val="22"/>
          <w:szCs w:val="22"/>
        </w:rPr>
        <w:t xml:space="preserve">barokní </w:t>
      </w:r>
      <w:r w:rsidRPr="00F727B2">
        <w:rPr>
          <w:rFonts w:ascii="Calibri" w:hAnsi="Calibri" w:cs="Arial"/>
          <w:sz w:val="22"/>
          <w:szCs w:val="22"/>
        </w:rPr>
        <w:t>kostel s</w:t>
      </w:r>
      <w:r>
        <w:rPr>
          <w:rFonts w:ascii="Calibri" w:hAnsi="Calibri" w:cs="Arial"/>
          <w:sz w:val="22"/>
          <w:szCs w:val="22"/>
        </w:rPr>
        <w:t xml:space="preserve"> podélnou lodí provázenou </w:t>
      </w:r>
      <w:r w:rsidRPr="00F727B2">
        <w:rPr>
          <w:rFonts w:ascii="Calibri" w:hAnsi="Calibri" w:cs="Arial"/>
          <w:sz w:val="22"/>
          <w:szCs w:val="22"/>
        </w:rPr>
        <w:t xml:space="preserve">bočními kaplemi a </w:t>
      </w:r>
      <w:r>
        <w:rPr>
          <w:rFonts w:ascii="Calibri" w:hAnsi="Calibri" w:cs="Arial"/>
          <w:sz w:val="22"/>
          <w:szCs w:val="22"/>
        </w:rPr>
        <w:t xml:space="preserve">uvozenou </w:t>
      </w:r>
      <w:r w:rsidRPr="00F727B2">
        <w:rPr>
          <w:rFonts w:ascii="Calibri" w:hAnsi="Calibri" w:cs="Arial"/>
          <w:sz w:val="22"/>
          <w:szCs w:val="22"/>
        </w:rPr>
        <w:t xml:space="preserve">mohutným dvouvěžovým průčelím. </w:t>
      </w:r>
      <w:r>
        <w:rPr>
          <w:rFonts w:ascii="Calibri" w:hAnsi="Calibri" w:cs="Arial"/>
          <w:sz w:val="22"/>
          <w:szCs w:val="22"/>
        </w:rPr>
        <w:t xml:space="preserve">Ve středu hlavního oltáře typu otevřeného </w:t>
      </w:r>
      <w:proofErr w:type="spellStart"/>
      <w:r>
        <w:rPr>
          <w:rFonts w:ascii="Calibri" w:hAnsi="Calibri" w:cs="Arial"/>
          <w:sz w:val="22"/>
          <w:szCs w:val="22"/>
        </w:rPr>
        <w:t>tempietta</w:t>
      </w:r>
      <w:proofErr w:type="spellEnd"/>
      <w:r>
        <w:rPr>
          <w:rFonts w:ascii="Calibri" w:hAnsi="Calibri" w:cs="Arial"/>
          <w:sz w:val="22"/>
          <w:szCs w:val="22"/>
        </w:rPr>
        <w:t xml:space="preserve"> je situována kamenná socha Panny Marie Frýdecké, jejíž popularita vedla na Frýdecku ke vzniku řady kopií. Ucelený dojem barokního interiéru umocňuje velmi kvalitní původní rokokový a klasicistní mobiliář. </w:t>
      </w:r>
      <w:r w:rsidRPr="00F727B2">
        <w:rPr>
          <w:rFonts w:ascii="Calibri" w:hAnsi="Calibri" w:cs="Arial"/>
          <w:sz w:val="22"/>
          <w:szCs w:val="22"/>
        </w:rPr>
        <w:t>Na rampě před kostelem je umístěn soubor osmi kamenných soch</w:t>
      </w:r>
      <w:r>
        <w:rPr>
          <w:rFonts w:ascii="Calibri" w:hAnsi="Calibri" w:cs="Arial"/>
          <w:sz w:val="22"/>
          <w:szCs w:val="22"/>
        </w:rPr>
        <w:t>, od 60. let 18. století postupně rozšiřovaný</w:t>
      </w:r>
      <w:r w:rsidRPr="00F727B2">
        <w:rPr>
          <w:rFonts w:ascii="Calibri" w:hAnsi="Calibri" w:cs="Arial"/>
          <w:sz w:val="22"/>
          <w:szCs w:val="22"/>
        </w:rPr>
        <w:t>. Prostor kolem kostela opticky uzavírají zděné historizující kaple křížové cesty s keramickými reliéfy a rovněž zděná tzv. Římská kaple z poslední třetiny 19. století.</w:t>
      </w:r>
    </w:p>
    <w:p w:rsidR="00D96E1F" w:rsidRPr="00F727B2" w:rsidRDefault="00D96E1F" w:rsidP="007D097B">
      <w:pPr>
        <w:jc w:val="both"/>
        <w:rPr>
          <w:rFonts w:ascii="Calibri" w:hAnsi="Calibri" w:cs="Arial"/>
          <w:sz w:val="22"/>
          <w:szCs w:val="22"/>
        </w:rPr>
      </w:pPr>
    </w:p>
    <w:p w:rsidR="007D097B" w:rsidRDefault="007D097B" w:rsidP="007D097B">
      <w:pPr>
        <w:jc w:val="both"/>
        <w:rPr>
          <w:rFonts w:ascii="Calibri" w:hAnsi="Calibri" w:cs="Arial"/>
          <w:sz w:val="22"/>
          <w:szCs w:val="22"/>
        </w:rPr>
      </w:pPr>
      <w:r w:rsidRPr="00F727B2">
        <w:rPr>
          <w:rFonts w:ascii="Calibri" w:hAnsi="Calibri" w:cs="Arial"/>
          <w:sz w:val="22"/>
          <w:szCs w:val="22"/>
        </w:rPr>
        <w:t xml:space="preserve">Podnětem k výstavbě kostela Navštívení Panny Marie byla sílící úcta ke kamenné soše Panny Marie s Ježíškem, zhotovené v roce 1665 na náklady </w:t>
      </w:r>
      <w:r>
        <w:rPr>
          <w:rFonts w:ascii="Calibri" w:hAnsi="Calibri" w:cs="Arial"/>
          <w:sz w:val="22"/>
          <w:szCs w:val="22"/>
        </w:rPr>
        <w:t xml:space="preserve">hraběte </w:t>
      </w:r>
      <w:r w:rsidRPr="00F727B2">
        <w:rPr>
          <w:rFonts w:ascii="Calibri" w:hAnsi="Calibri" w:cs="Arial"/>
          <w:sz w:val="22"/>
          <w:szCs w:val="22"/>
        </w:rPr>
        <w:t xml:space="preserve">Františka </w:t>
      </w:r>
      <w:proofErr w:type="spellStart"/>
      <w:r w:rsidRPr="00F727B2">
        <w:rPr>
          <w:rFonts w:ascii="Calibri" w:hAnsi="Calibri" w:cs="Arial"/>
          <w:sz w:val="22"/>
          <w:szCs w:val="22"/>
        </w:rPr>
        <w:t>Eusebia</w:t>
      </w:r>
      <w:proofErr w:type="spellEnd"/>
      <w:r w:rsidRPr="00F727B2">
        <w:rPr>
          <w:rFonts w:ascii="Calibri" w:hAnsi="Calibri" w:cs="Arial"/>
          <w:sz w:val="22"/>
          <w:szCs w:val="22"/>
        </w:rPr>
        <w:t xml:space="preserve"> z </w:t>
      </w:r>
      <w:proofErr w:type="spellStart"/>
      <w:r w:rsidRPr="00F727B2">
        <w:rPr>
          <w:rFonts w:ascii="Calibri" w:hAnsi="Calibri" w:cs="Arial"/>
          <w:sz w:val="22"/>
          <w:szCs w:val="22"/>
        </w:rPr>
        <w:t>Oppe</w:t>
      </w:r>
      <w:r>
        <w:rPr>
          <w:rFonts w:ascii="Calibri" w:hAnsi="Calibri" w:cs="Arial"/>
          <w:sz w:val="22"/>
          <w:szCs w:val="22"/>
        </w:rPr>
        <w:t>rsdorfu</w:t>
      </w:r>
      <w:proofErr w:type="spellEnd"/>
      <w:r>
        <w:rPr>
          <w:rFonts w:ascii="Calibri" w:hAnsi="Calibri" w:cs="Arial"/>
          <w:sz w:val="22"/>
          <w:szCs w:val="22"/>
        </w:rPr>
        <w:t xml:space="preserve"> sochařem </w:t>
      </w:r>
      <w:proofErr w:type="spellStart"/>
      <w:r>
        <w:rPr>
          <w:rFonts w:ascii="Calibri" w:hAnsi="Calibri" w:cs="Arial"/>
          <w:sz w:val="22"/>
          <w:szCs w:val="22"/>
        </w:rPr>
        <w:t>Salomonem</w:t>
      </w:r>
      <w:proofErr w:type="spellEnd"/>
      <w:r w:rsidRPr="00F727B2">
        <w:rPr>
          <w:rFonts w:ascii="Calibri" w:hAnsi="Calibri" w:cs="Arial"/>
          <w:sz w:val="22"/>
          <w:szCs w:val="22"/>
        </w:rPr>
        <w:t xml:space="preserve"> </w:t>
      </w:r>
      <w:proofErr w:type="spellStart"/>
      <w:r w:rsidRPr="00F727B2">
        <w:rPr>
          <w:rFonts w:ascii="Calibri" w:hAnsi="Calibri" w:cs="Arial"/>
          <w:sz w:val="22"/>
          <w:szCs w:val="22"/>
        </w:rPr>
        <w:t>Steinhoferem</w:t>
      </w:r>
      <w:proofErr w:type="spellEnd"/>
      <w:r w:rsidRPr="00F727B2">
        <w:rPr>
          <w:rFonts w:ascii="Calibri" w:hAnsi="Calibri" w:cs="Arial"/>
          <w:sz w:val="22"/>
          <w:szCs w:val="22"/>
        </w:rPr>
        <w:t xml:space="preserve">. Monumentální architektura kostela dominující až do 70. let 20. století širokému okolí byla zbudována v letech 1740 – 1759 podle projektu Bartoloměje </w:t>
      </w:r>
      <w:proofErr w:type="spellStart"/>
      <w:r w:rsidRPr="00F727B2">
        <w:rPr>
          <w:rFonts w:ascii="Calibri" w:hAnsi="Calibri" w:cs="Arial"/>
          <w:sz w:val="22"/>
          <w:szCs w:val="22"/>
        </w:rPr>
        <w:t>Wittwera</w:t>
      </w:r>
      <w:proofErr w:type="spellEnd"/>
      <w:r w:rsidRPr="00F727B2">
        <w:rPr>
          <w:rFonts w:ascii="Calibri" w:hAnsi="Calibri" w:cs="Arial"/>
          <w:sz w:val="22"/>
          <w:szCs w:val="22"/>
        </w:rPr>
        <w:t>, stavitele vratislavského biskupa. Intervence vratislavského biskupství dle l</w:t>
      </w:r>
      <w:r w:rsidR="00D96E1F">
        <w:rPr>
          <w:rFonts w:ascii="Calibri" w:hAnsi="Calibri" w:cs="Arial"/>
          <w:sz w:val="22"/>
          <w:szCs w:val="22"/>
        </w:rPr>
        <w:t>iteratury souvisely s úvahami o </w:t>
      </w:r>
      <w:r w:rsidRPr="00F727B2">
        <w:rPr>
          <w:rFonts w:ascii="Calibri" w:hAnsi="Calibri" w:cs="Arial"/>
          <w:sz w:val="22"/>
          <w:szCs w:val="22"/>
        </w:rPr>
        <w:t>přenesení biskupské rezidence do Frýdku a povýšení nově postaveného chrámu na biskupskou katedrálu. Na výzdobě kostela se podíleli nejvýznamnější moravští pozdně barokní umělci (</w:t>
      </w:r>
      <w:r>
        <w:rPr>
          <w:rFonts w:ascii="Calibri" w:hAnsi="Calibri" w:cs="Arial"/>
          <w:sz w:val="22"/>
          <w:szCs w:val="22"/>
        </w:rPr>
        <w:t>A</w:t>
      </w:r>
      <w:r w:rsidR="00D96E1F">
        <w:rPr>
          <w:rFonts w:ascii="Calibri" w:hAnsi="Calibri" w:cs="Arial"/>
          <w:sz w:val="22"/>
          <w:szCs w:val="22"/>
        </w:rPr>
        <w:t>. </w:t>
      </w:r>
      <w:proofErr w:type="spellStart"/>
      <w:r w:rsidRPr="00F727B2">
        <w:rPr>
          <w:rFonts w:ascii="Calibri" w:hAnsi="Calibri" w:cs="Arial"/>
          <w:sz w:val="22"/>
          <w:szCs w:val="22"/>
        </w:rPr>
        <w:t>Schweigel</w:t>
      </w:r>
      <w:proofErr w:type="spellEnd"/>
      <w:r w:rsidRPr="00F727B2">
        <w:rPr>
          <w:rFonts w:ascii="Calibri" w:hAnsi="Calibri" w:cs="Arial"/>
          <w:sz w:val="22"/>
          <w:szCs w:val="22"/>
        </w:rPr>
        <w:t xml:space="preserve">, J. Schubert, E. F. I. Herbert, V. Böhm). </w:t>
      </w:r>
    </w:p>
    <w:p w:rsidR="00D96E1F" w:rsidRPr="00F727B2" w:rsidRDefault="00D96E1F" w:rsidP="007D097B">
      <w:pPr>
        <w:jc w:val="both"/>
        <w:rPr>
          <w:rFonts w:ascii="Calibri" w:hAnsi="Calibri" w:cs="Arial"/>
          <w:sz w:val="22"/>
          <w:szCs w:val="22"/>
        </w:rPr>
      </w:pPr>
    </w:p>
    <w:p w:rsidR="007D097B" w:rsidRDefault="007D097B" w:rsidP="007D097B">
      <w:pPr>
        <w:jc w:val="both"/>
        <w:rPr>
          <w:rFonts w:ascii="Calibri" w:hAnsi="Calibri" w:cs="Arial"/>
          <w:sz w:val="22"/>
          <w:szCs w:val="22"/>
        </w:rPr>
      </w:pPr>
      <w:r w:rsidRPr="00F727B2">
        <w:rPr>
          <w:rFonts w:ascii="Calibri" w:hAnsi="Calibri" w:cs="Arial"/>
          <w:sz w:val="22"/>
          <w:szCs w:val="22"/>
        </w:rPr>
        <w:t xml:space="preserve">Intenzita poutnických aktivit vedla ve 40. letech 19. století k doplnění souboru soch situovaných před kostelem o plastiky sv. Karla </w:t>
      </w:r>
      <w:proofErr w:type="spellStart"/>
      <w:r w:rsidRPr="00F727B2">
        <w:rPr>
          <w:rFonts w:ascii="Calibri" w:hAnsi="Calibri" w:cs="Arial"/>
          <w:sz w:val="22"/>
          <w:szCs w:val="22"/>
        </w:rPr>
        <w:t>Boromejského</w:t>
      </w:r>
      <w:proofErr w:type="spellEnd"/>
      <w:r w:rsidRPr="00F727B2">
        <w:rPr>
          <w:rFonts w:ascii="Calibri" w:hAnsi="Calibri" w:cs="Arial"/>
          <w:sz w:val="22"/>
          <w:szCs w:val="22"/>
        </w:rPr>
        <w:t xml:space="preserve"> a Archanděla Michaela a v letech 1876 – 1877 k </w:t>
      </w:r>
      <w:r>
        <w:rPr>
          <w:rFonts w:ascii="Calibri" w:hAnsi="Calibri" w:cs="Arial"/>
          <w:sz w:val="22"/>
          <w:szCs w:val="22"/>
        </w:rPr>
        <w:t>obohacení areálu o</w:t>
      </w:r>
      <w:r w:rsidRPr="00F727B2">
        <w:rPr>
          <w:rFonts w:ascii="Calibri" w:hAnsi="Calibri" w:cs="Arial"/>
          <w:sz w:val="22"/>
          <w:szCs w:val="22"/>
        </w:rPr>
        <w:t xml:space="preserve"> zastavení křížové cesty </w:t>
      </w:r>
      <w:r>
        <w:rPr>
          <w:rFonts w:ascii="Calibri" w:hAnsi="Calibri" w:cs="Arial"/>
          <w:sz w:val="22"/>
          <w:szCs w:val="22"/>
        </w:rPr>
        <w:t>s centrální</w:t>
      </w:r>
      <w:r w:rsidRPr="00F727B2">
        <w:rPr>
          <w:rFonts w:ascii="Calibri" w:hAnsi="Calibri" w:cs="Arial"/>
          <w:sz w:val="22"/>
          <w:szCs w:val="22"/>
        </w:rPr>
        <w:t xml:space="preserve"> kaplí Nejsvětějšího </w:t>
      </w:r>
      <w:r>
        <w:rPr>
          <w:rFonts w:ascii="Calibri" w:hAnsi="Calibri" w:cs="Arial"/>
          <w:sz w:val="22"/>
          <w:szCs w:val="22"/>
        </w:rPr>
        <w:t>srdce Ježíšova, zvanou Římská</w:t>
      </w:r>
      <w:r w:rsidRPr="00F727B2">
        <w:rPr>
          <w:rFonts w:ascii="Calibri" w:hAnsi="Calibri" w:cs="Arial"/>
          <w:sz w:val="22"/>
          <w:szCs w:val="22"/>
        </w:rPr>
        <w:t xml:space="preserve"> </w:t>
      </w:r>
      <w:r w:rsidR="00D96E1F">
        <w:rPr>
          <w:rFonts w:ascii="Calibri" w:hAnsi="Calibri" w:cs="Arial"/>
          <w:sz w:val="22"/>
          <w:szCs w:val="22"/>
        </w:rPr>
        <w:t>(1880 – </w:t>
      </w:r>
      <w:r w:rsidRPr="00F727B2">
        <w:rPr>
          <w:rFonts w:ascii="Calibri" w:hAnsi="Calibri" w:cs="Arial"/>
          <w:sz w:val="22"/>
          <w:szCs w:val="22"/>
        </w:rPr>
        <w:t>1882).</w:t>
      </w:r>
      <w:r>
        <w:rPr>
          <w:rFonts w:ascii="Calibri" w:hAnsi="Calibri" w:cs="Arial"/>
          <w:sz w:val="22"/>
          <w:szCs w:val="22"/>
        </w:rPr>
        <w:t xml:space="preserve"> V roce 1949 přibyly sochy českých patronů: Sv. Václava a sv. Vojtěcha.</w:t>
      </w:r>
    </w:p>
    <w:p w:rsidR="00D96E1F" w:rsidRPr="00F727B2" w:rsidRDefault="00D96E1F" w:rsidP="007D097B">
      <w:pPr>
        <w:jc w:val="both"/>
        <w:rPr>
          <w:rFonts w:ascii="Calibri" w:hAnsi="Calibri" w:cs="Arial"/>
          <w:sz w:val="22"/>
          <w:szCs w:val="22"/>
        </w:rPr>
      </w:pPr>
    </w:p>
    <w:p w:rsidR="007D097B" w:rsidRDefault="007D097B" w:rsidP="007D097B">
      <w:pPr>
        <w:jc w:val="both"/>
        <w:rPr>
          <w:rFonts w:ascii="Calibri" w:hAnsi="Calibri" w:cs="Arial"/>
          <w:sz w:val="22"/>
          <w:szCs w:val="22"/>
        </w:rPr>
      </w:pPr>
      <w:r w:rsidRPr="00F727B2">
        <w:rPr>
          <w:rFonts w:ascii="Calibri" w:hAnsi="Calibri" w:cs="Arial"/>
          <w:sz w:val="22"/>
          <w:szCs w:val="22"/>
        </w:rPr>
        <w:t>I přes výrazně pozměněnou situaci v důsledku intenzivní okolní sídliš</w:t>
      </w:r>
      <w:r w:rsidR="008D1AA8">
        <w:rPr>
          <w:rFonts w:ascii="Calibri" w:hAnsi="Calibri" w:cs="Arial"/>
          <w:sz w:val="22"/>
          <w:szCs w:val="22"/>
        </w:rPr>
        <w:t>tní výstavby ve 2. polovině 20. </w:t>
      </w:r>
      <w:r w:rsidRPr="00F727B2">
        <w:rPr>
          <w:rFonts w:ascii="Calibri" w:hAnsi="Calibri" w:cs="Arial"/>
          <w:sz w:val="22"/>
          <w:szCs w:val="22"/>
        </w:rPr>
        <w:t xml:space="preserve">století kostel nadále zůstal vizuální dominantou Frýdku. V roce 1999 byl symbolický duchovní význam chrámu posílen přidělením titulu „bazilika minor“ papežem Janem Pavlem II. </w:t>
      </w:r>
      <w:r>
        <w:rPr>
          <w:rFonts w:ascii="Calibri" w:hAnsi="Calibri" w:cs="Arial"/>
          <w:sz w:val="22"/>
          <w:szCs w:val="22"/>
        </w:rPr>
        <w:t xml:space="preserve"> </w:t>
      </w:r>
      <w:r w:rsidRPr="00F727B2">
        <w:rPr>
          <w:rFonts w:ascii="Calibri" w:hAnsi="Calibri" w:cs="Arial"/>
          <w:sz w:val="22"/>
          <w:szCs w:val="22"/>
        </w:rPr>
        <w:t>Areál kostela Navštívení Panny Marie je nejvýznamnějším poutním místem ostravsko-opavské diecéze s</w:t>
      </w:r>
      <w:r>
        <w:rPr>
          <w:rFonts w:ascii="Calibri" w:hAnsi="Calibri" w:cs="Arial"/>
          <w:sz w:val="22"/>
          <w:szCs w:val="22"/>
        </w:rPr>
        <w:t> kontinuální poutnickou tradicí přesahující rámec Moravskoslezského regionu.</w:t>
      </w:r>
      <w:r w:rsidRPr="00F727B2">
        <w:rPr>
          <w:rFonts w:ascii="Calibri" w:hAnsi="Calibri" w:cs="Arial"/>
          <w:sz w:val="22"/>
          <w:szCs w:val="22"/>
        </w:rPr>
        <w:t xml:space="preserve"> </w:t>
      </w:r>
    </w:p>
    <w:p w:rsidR="007D097B" w:rsidRDefault="007D097B" w:rsidP="008859F9">
      <w:pPr>
        <w:jc w:val="both"/>
        <w:rPr>
          <w:rFonts w:asciiTheme="minorHAnsi" w:hAnsiTheme="minorHAnsi"/>
        </w:rPr>
      </w:pPr>
    </w:p>
    <w:p w:rsidR="002630DA" w:rsidRDefault="002630DA" w:rsidP="002630DA">
      <w:pPr>
        <w:jc w:val="both"/>
        <w:rPr>
          <w:rFonts w:asciiTheme="minorHAnsi" w:hAnsiTheme="minorHAnsi"/>
          <w:sz w:val="22"/>
          <w:szCs w:val="22"/>
        </w:rPr>
      </w:pPr>
      <w:r w:rsidRPr="002630DA">
        <w:rPr>
          <w:rFonts w:asciiTheme="minorHAnsi" w:hAnsiTheme="minorHAnsi"/>
          <w:sz w:val="22"/>
          <w:szCs w:val="22"/>
        </w:rPr>
        <w:t xml:space="preserve">Areál </w:t>
      </w:r>
      <w:r w:rsidRPr="002630DA">
        <w:rPr>
          <w:rFonts w:asciiTheme="minorHAnsi" w:hAnsiTheme="minorHAnsi"/>
          <w:b/>
          <w:sz w:val="22"/>
          <w:szCs w:val="22"/>
        </w:rPr>
        <w:t xml:space="preserve">poutního kostela Povýšení sv. Kříže a Panny Marie Sedmibolestné s kaplemi křížové cesty, schodištěm a novogotickou kaplí se nachází na </w:t>
      </w:r>
      <w:r w:rsidR="009C1CF5">
        <w:rPr>
          <w:rFonts w:asciiTheme="minorHAnsi" w:hAnsiTheme="minorHAnsi"/>
          <w:b/>
          <w:sz w:val="22"/>
          <w:szCs w:val="22"/>
        </w:rPr>
        <w:t xml:space="preserve">tzv. Předním </w:t>
      </w:r>
      <w:proofErr w:type="spellStart"/>
      <w:r w:rsidR="009C1CF5">
        <w:rPr>
          <w:rFonts w:asciiTheme="minorHAnsi" w:hAnsiTheme="minorHAnsi"/>
          <w:b/>
          <w:sz w:val="22"/>
          <w:szCs w:val="22"/>
        </w:rPr>
        <w:t>c</w:t>
      </w:r>
      <w:r w:rsidRPr="002630DA">
        <w:rPr>
          <w:rFonts w:asciiTheme="minorHAnsi" w:hAnsiTheme="minorHAnsi"/>
          <w:b/>
          <w:sz w:val="22"/>
          <w:szCs w:val="22"/>
        </w:rPr>
        <w:t>vilínském</w:t>
      </w:r>
      <w:proofErr w:type="spellEnd"/>
      <w:r w:rsidRPr="002630DA">
        <w:rPr>
          <w:rFonts w:asciiTheme="minorHAnsi" w:hAnsiTheme="minorHAnsi"/>
          <w:b/>
          <w:sz w:val="22"/>
          <w:szCs w:val="22"/>
        </w:rPr>
        <w:t xml:space="preserve"> kopci</w:t>
      </w:r>
      <w:r>
        <w:rPr>
          <w:rFonts w:asciiTheme="minorHAnsi" w:hAnsiTheme="minorHAnsi"/>
          <w:sz w:val="22"/>
          <w:szCs w:val="22"/>
        </w:rPr>
        <w:t>, jihovýchodně od </w:t>
      </w:r>
      <w:r w:rsidRPr="002630DA">
        <w:rPr>
          <w:rFonts w:asciiTheme="minorHAnsi" w:hAnsiTheme="minorHAnsi"/>
          <w:sz w:val="22"/>
          <w:szCs w:val="22"/>
        </w:rPr>
        <w:t>historického centra města Krnova. Hlavním prvkem areálu je zděný barokní kostel s mohutným dvouvěžovým průčelím, k němuž vede v 19. století položené kamenné schodiště s novogotickou kaplí. Prostor kolem kostela vymezují zděné kaple křížové cesty, trojdílná barokní výklenková</w:t>
      </w:r>
      <w:r>
        <w:rPr>
          <w:rFonts w:asciiTheme="minorHAnsi" w:hAnsiTheme="minorHAnsi"/>
          <w:sz w:val="22"/>
          <w:szCs w:val="22"/>
        </w:rPr>
        <w:t xml:space="preserve"> kaple z 18. </w:t>
      </w:r>
      <w:r w:rsidRPr="002630DA">
        <w:rPr>
          <w:rFonts w:asciiTheme="minorHAnsi" w:hAnsiTheme="minorHAnsi"/>
          <w:sz w:val="22"/>
          <w:szCs w:val="22"/>
        </w:rPr>
        <w:t>století a empírové kaple z poloviny 19. století.</w:t>
      </w:r>
    </w:p>
    <w:p w:rsidR="002630DA" w:rsidRPr="002630DA" w:rsidRDefault="002630DA" w:rsidP="002630DA">
      <w:pPr>
        <w:jc w:val="both"/>
        <w:rPr>
          <w:rFonts w:asciiTheme="minorHAnsi" w:hAnsiTheme="minorHAnsi"/>
          <w:sz w:val="22"/>
          <w:szCs w:val="22"/>
        </w:rPr>
      </w:pPr>
    </w:p>
    <w:p w:rsidR="002630DA" w:rsidRDefault="002630DA" w:rsidP="002630DA">
      <w:pPr>
        <w:jc w:val="both"/>
        <w:rPr>
          <w:rFonts w:asciiTheme="minorHAnsi" w:hAnsiTheme="minorHAnsi"/>
          <w:sz w:val="22"/>
          <w:szCs w:val="22"/>
        </w:rPr>
      </w:pPr>
      <w:r w:rsidRPr="002630DA">
        <w:rPr>
          <w:rFonts w:asciiTheme="minorHAnsi" w:hAnsiTheme="minorHAnsi"/>
          <w:sz w:val="22"/>
          <w:szCs w:val="22"/>
        </w:rPr>
        <w:t xml:space="preserve">Prameny doložená místní poutní tradice sahá do 17. století, údajně ale již ve 13. století stála na okraji temene </w:t>
      </w:r>
      <w:proofErr w:type="spellStart"/>
      <w:r w:rsidRPr="002630DA">
        <w:rPr>
          <w:rFonts w:asciiTheme="minorHAnsi" w:hAnsiTheme="minorHAnsi"/>
          <w:sz w:val="22"/>
          <w:szCs w:val="22"/>
        </w:rPr>
        <w:t>cvilínského</w:t>
      </w:r>
      <w:proofErr w:type="spellEnd"/>
      <w:r w:rsidRPr="002630DA">
        <w:rPr>
          <w:rFonts w:asciiTheme="minorHAnsi" w:hAnsiTheme="minorHAnsi"/>
          <w:sz w:val="22"/>
          <w:szCs w:val="22"/>
        </w:rPr>
        <w:t xml:space="preserve"> kopce dřevěná socha Panny Marie, u níž byl v roce 1635 postaven kříž. S rostoucím významem mariánského kultu byla v letech 1679 – 1684 krnovskými minority na vrcholu kopce postavena dřevěná kaple zasvěcená svatému Kříži a Panně Marii Bolestné, vybavená milostnými obrazy Panny Marie Sedmibolestné, které zhotovil krnovský malíř Heinrich </w:t>
      </w:r>
      <w:proofErr w:type="spellStart"/>
      <w:r w:rsidRPr="002630DA">
        <w:rPr>
          <w:rFonts w:asciiTheme="minorHAnsi" w:hAnsiTheme="minorHAnsi"/>
          <w:sz w:val="22"/>
          <w:szCs w:val="22"/>
        </w:rPr>
        <w:t>Täuber</w:t>
      </w:r>
      <w:proofErr w:type="spellEnd"/>
      <w:r w:rsidRPr="002630DA">
        <w:rPr>
          <w:rFonts w:asciiTheme="minorHAnsi" w:hAnsiTheme="minorHAnsi"/>
          <w:sz w:val="22"/>
          <w:szCs w:val="22"/>
        </w:rPr>
        <w:t>. Kaple se stala hojně navštěvovaným poutním místem. Její kapacita brzy nedostačovala, a proto byl 6. července 1722 položen základní kámen nového kostela. Stavba zděného halového kostela s dvouvěžovým průčelím, na niž věnoval stavební materiál Jan Adam kníže z </w:t>
      </w:r>
      <w:proofErr w:type="spellStart"/>
      <w:r w:rsidRPr="002630DA">
        <w:rPr>
          <w:rFonts w:asciiTheme="minorHAnsi" w:hAnsiTheme="minorHAnsi"/>
          <w:sz w:val="22"/>
          <w:szCs w:val="22"/>
        </w:rPr>
        <w:t>Lichtenštejna</w:t>
      </w:r>
      <w:proofErr w:type="spellEnd"/>
      <w:r w:rsidRPr="002630DA">
        <w:rPr>
          <w:rFonts w:asciiTheme="minorHAnsi" w:hAnsiTheme="minorHAnsi"/>
          <w:sz w:val="22"/>
          <w:szCs w:val="22"/>
        </w:rPr>
        <w:t xml:space="preserve">, byla započata ve 20. letech 18. století krnovským stavitelem Andreasem </w:t>
      </w:r>
      <w:proofErr w:type="spellStart"/>
      <w:r w:rsidRPr="002630DA">
        <w:rPr>
          <w:rFonts w:asciiTheme="minorHAnsi" w:hAnsiTheme="minorHAnsi"/>
          <w:sz w:val="22"/>
          <w:szCs w:val="22"/>
        </w:rPr>
        <w:t>Gansem</w:t>
      </w:r>
      <w:proofErr w:type="spellEnd"/>
      <w:r w:rsidRPr="002630DA">
        <w:rPr>
          <w:rFonts w:asciiTheme="minorHAnsi" w:hAnsiTheme="minorHAnsi"/>
          <w:sz w:val="22"/>
          <w:szCs w:val="22"/>
        </w:rPr>
        <w:t xml:space="preserve"> a dokončena </w:t>
      </w:r>
      <w:proofErr w:type="spellStart"/>
      <w:r w:rsidRPr="002630DA">
        <w:rPr>
          <w:rFonts w:asciiTheme="minorHAnsi" w:hAnsiTheme="minorHAnsi"/>
          <w:sz w:val="22"/>
          <w:szCs w:val="22"/>
        </w:rPr>
        <w:t>Gansovým</w:t>
      </w:r>
      <w:proofErr w:type="spellEnd"/>
      <w:r w:rsidRPr="002630DA">
        <w:rPr>
          <w:rFonts w:asciiTheme="minorHAnsi" w:hAnsiTheme="minorHAnsi"/>
          <w:sz w:val="22"/>
          <w:szCs w:val="22"/>
        </w:rPr>
        <w:t xml:space="preserve"> synem, Georgem Friedrichem. Popularita poutního místa vedla k tomu, že výzdoba kostela doplňování a obnova jeho mobiliáře probíhala v několika etapách v průběhu 18. století.  Do podoby interiéru, realizovaného předními osobnostmi moravského barokního umění (F. G. I. </w:t>
      </w:r>
      <w:proofErr w:type="spellStart"/>
      <w:r w:rsidRPr="002630DA">
        <w:rPr>
          <w:rFonts w:asciiTheme="minorHAnsi" w:hAnsiTheme="minorHAnsi"/>
          <w:sz w:val="22"/>
          <w:szCs w:val="22"/>
        </w:rPr>
        <w:t>Eckstein</w:t>
      </w:r>
      <w:proofErr w:type="spellEnd"/>
      <w:r w:rsidRPr="002630DA">
        <w:rPr>
          <w:rFonts w:asciiTheme="minorHAnsi" w:hAnsiTheme="minorHAnsi"/>
          <w:sz w:val="22"/>
          <w:szCs w:val="22"/>
        </w:rPr>
        <w:t xml:space="preserve">, J. G. </w:t>
      </w:r>
      <w:proofErr w:type="spellStart"/>
      <w:r w:rsidRPr="002630DA">
        <w:rPr>
          <w:rFonts w:asciiTheme="minorHAnsi" w:hAnsiTheme="minorHAnsi"/>
          <w:sz w:val="22"/>
          <w:szCs w:val="22"/>
        </w:rPr>
        <w:t>Lehner</w:t>
      </w:r>
      <w:proofErr w:type="spellEnd"/>
      <w:r w:rsidRPr="002630DA">
        <w:rPr>
          <w:rFonts w:asciiTheme="minorHAnsi" w:hAnsiTheme="minorHAnsi"/>
          <w:sz w:val="22"/>
          <w:szCs w:val="22"/>
        </w:rPr>
        <w:t xml:space="preserve">, A. </w:t>
      </w:r>
      <w:proofErr w:type="spellStart"/>
      <w:r w:rsidRPr="002630DA">
        <w:rPr>
          <w:rFonts w:asciiTheme="minorHAnsi" w:hAnsiTheme="minorHAnsi"/>
          <w:sz w:val="22"/>
          <w:szCs w:val="22"/>
        </w:rPr>
        <w:t>Schweigel</w:t>
      </w:r>
      <w:proofErr w:type="spellEnd"/>
      <w:r w:rsidRPr="002630DA">
        <w:rPr>
          <w:rFonts w:asciiTheme="minorHAnsi" w:hAnsiTheme="minorHAnsi"/>
          <w:sz w:val="22"/>
          <w:szCs w:val="22"/>
        </w:rPr>
        <w:t>), však nepříznivě zasáhla jednak krátká etapa odsvěcení kostela na konci 18. století a později především osvobozovací boje na konci 2. světové války.</w:t>
      </w:r>
    </w:p>
    <w:p w:rsidR="002630DA" w:rsidRPr="002630DA" w:rsidRDefault="002630DA" w:rsidP="002630DA">
      <w:pPr>
        <w:jc w:val="both"/>
        <w:rPr>
          <w:rFonts w:asciiTheme="minorHAnsi" w:hAnsiTheme="minorHAnsi"/>
          <w:sz w:val="22"/>
          <w:szCs w:val="22"/>
        </w:rPr>
      </w:pPr>
    </w:p>
    <w:p w:rsidR="002630DA" w:rsidRDefault="002630DA" w:rsidP="002630DA">
      <w:pPr>
        <w:jc w:val="both"/>
        <w:rPr>
          <w:rFonts w:asciiTheme="minorHAnsi" w:hAnsiTheme="minorHAnsi"/>
          <w:sz w:val="22"/>
          <w:szCs w:val="22"/>
        </w:rPr>
      </w:pPr>
      <w:r w:rsidRPr="002630DA">
        <w:rPr>
          <w:rFonts w:asciiTheme="minorHAnsi" w:hAnsiTheme="minorHAnsi"/>
          <w:sz w:val="22"/>
          <w:szCs w:val="22"/>
        </w:rPr>
        <w:t xml:space="preserve">V souvislosti s oživením poutnictví před polovinou 19. století přibyl v roce 1847 kolem kostela věnec empírových kaplí, které spolu se starší barokní trojdílnou kaplí, postavenou ještě Georgem Fridrichem </w:t>
      </w:r>
      <w:proofErr w:type="spellStart"/>
      <w:r w:rsidRPr="002630DA">
        <w:rPr>
          <w:rFonts w:asciiTheme="minorHAnsi" w:hAnsiTheme="minorHAnsi"/>
          <w:sz w:val="22"/>
          <w:szCs w:val="22"/>
        </w:rPr>
        <w:t>Gansem</w:t>
      </w:r>
      <w:proofErr w:type="spellEnd"/>
      <w:r w:rsidRPr="002630DA">
        <w:rPr>
          <w:rFonts w:asciiTheme="minorHAnsi" w:hAnsiTheme="minorHAnsi"/>
          <w:sz w:val="22"/>
          <w:szCs w:val="22"/>
        </w:rPr>
        <w:t xml:space="preserve"> v roce 1728, vytvořily soubor zastavení Křížové cesty. V roce 1869 bylo položeno nové schodiště, které je rozděleno na 26 částí oddělených odpočívadly. Spolu s novým schodištěm vznikla v 70. letech 19. století novogotická kaple, která stojí v jeho polovině. </w:t>
      </w:r>
    </w:p>
    <w:p w:rsidR="002630DA" w:rsidRPr="002630DA" w:rsidRDefault="002630DA" w:rsidP="002630DA">
      <w:pPr>
        <w:jc w:val="both"/>
        <w:rPr>
          <w:rFonts w:asciiTheme="minorHAnsi" w:hAnsiTheme="minorHAnsi"/>
          <w:sz w:val="22"/>
          <w:szCs w:val="22"/>
        </w:rPr>
      </w:pPr>
    </w:p>
    <w:p w:rsidR="002630DA" w:rsidRPr="002630DA" w:rsidRDefault="002630DA" w:rsidP="002630DA">
      <w:pPr>
        <w:jc w:val="both"/>
        <w:rPr>
          <w:rFonts w:asciiTheme="minorHAnsi" w:hAnsiTheme="minorHAnsi"/>
          <w:sz w:val="22"/>
          <w:szCs w:val="22"/>
        </w:rPr>
      </w:pPr>
      <w:r w:rsidRPr="002630DA">
        <w:rPr>
          <w:rFonts w:asciiTheme="minorHAnsi" w:hAnsiTheme="minorHAnsi"/>
          <w:sz w:val="22"/>
          <w:szCs w:val="22"/>
        </w:rPr>
        <w:t xml:space="preserve">Areál kostela, který je zdaleka viditelnou krajinnou dominantou, vystupující z nivy řek Opavy a Opavice, patří k významným slezským poutním místům s živou poutní tradicí. Jeho jedinečná poloha a vizuální působivost jej řadí k důležitým barokním poutním areálům Moravy a Slezska.  </w:t>
      </w:r>
    </w:p>
    <w:p w:rsidR="007D097B" w:rsidRDefault="007D097B" w:rsidP="008859F9">
      <w:pPr>
        <w:jc w:val="both"/>
        <w:rPr>
          <w:rFonts w:asciiTheme="minorHAnsi" w:hAnsiTheme="minorHAnsi"/>
        </w:rPr>
      </w:pPr>
    </w:p>
    <w:p w:rsidR="009C1CF5" w:rsidRDefault="009C1CF5" w:rsidP="009C1CF5">
      <w:pPr>
        <w:jc w:val="both"/>
        <w:rPr>
          <w:rFonts w:ascii="Calibri" w:hAnsi="Calibri" w:cs="Arial"/>
          <w:b/>
          <w:sz w:val="22"/>
          <w:szCs w:val="22"/>
        </w:rPr>
      </w:pPr>
      <w:r w:rsidRPr="003B1995">
        <w:rPr>
          <w:rFonts w:ascii="Calibri" w:hAnsi="Calibri" w:cs="Arial"/>
          <w:sz w:val="22"/>
          <w:szCs w:val="22"/>
        </w:rPr>
        <w:t xml:space="preserve">Soubor čtrnácti barokních </w:t>
      </w:r>
      <w:proofErr w:type="spellStart"/>
      <w:r w:rsidRPr="003B1995">
        <w:rPr>
          <w:rFonts w:ascii="Calibri" w:hAnsi="Calibri" w:cs="Arial"/>
          <w:sz w:val="22"/>
          <w:szCs w:val="22"/>
        </w:rPr>
        <w:t>sochařsky</w:t>
      </w:r>
      <w:proofErr w:type="spellEnd"/>
      <w:r w:rsidRPr="003B1995">
        <w:rPr>
          <w:rFonts w:ascii="Calibri" w:hAnsi="Calibri" w:cs="Arial"/>
          <w:sz w:val="22"/>
          <w:szCs w:val="22"/>
        </w:rPr>
        <w:t xml:space="preserve"> pojednaných zastavení křížové cesty včetně monumentálního sousoší Ukřižování se nachází v</w:t>
      </w:r>
      <w:r>
        <w:rPr>
          <w:rFonts w:ascii="Calibri" w:hAnsi="Calibri" w:cs="Arial"/>
          <w:sz w:val="22"/>
          <w:szCs w:val="22"/>
        </w:rPr>
        <w:t> </w:t>
      </w:r>
      <w:r w:rsidRPr="009C1CF5">
        <w:rPr>
          <w:rFonts w:ascii="Calibri" w:hAnsi="Calibri" w:cs="Arial"/>
          <w:b/>
          <w:sz w:val="22"/>
          <w:szCs w:val="22"/>
        </w:rPr>
        <w:t>Rudě, části obce Tvrdkova</w:t>
      </w:r>
      <w:r>
        <w:rPr>
          <w:rFonts w:ascii="Calibri" w:hAnsi="Calibri" w:cs="Arial"/>
          <w:sz w:val="22"/>
          <w:szCs w:val="22"/>
        </w:rPr>
        <w:t>,</w:t>
      </w:r>
      <w:r w:rsidRPr="003B1995">
        <w:rPr>
          <w:rFonts w:ascii="Calibri" w:hAnsi="Calibri" w:cs="Arial"/>
          <w:sz w:val="22"/>
          <w:szCs w:val="22"/>
        </w:rPr>
        <w:t xml:space="preserve"> v podhůří Nízkého Jeseníku. </w:t>
      </w:r>
      <w:r w:rsidRPr="009C1CF5">
        <w:rPr>
          <w:rFonts w:ascii="Calibri" w:hAnsi="Calibri" w:cs="Arial"/>
          <w:b/>
          <w:sz w:val="22"/>
          <w:szCs w:val="22"/>
        </w:rPr>
        <w:t xml:space="preserve">Cesta vychází od kostela Panny Marie Sněžné v severovýchodní části obce a končí na blízké krajinné dominantě - Křížovém vrchu (589 </w:t>
      </w:r>
      <w:proofErr w:type="spellStart"/>
      <w:proofErr w:type="gramStart"/>
      <w:r w:rsidRPr="009C1CF5">
        <w:rPr>
          <w:rFonts w:ascii="Calibri" w:hAnsi="Calibri" w:cs="Arial"/>
          <w:b/>
          <w:sz w:val="22"/>
          <w:szCs w:val="22"/>
        </w:rPr>
        <w:t>m.n.</w:t>
      </w:r>
      <w:proofErr w:type="gramEnd"/>
      <w:r w:rsidRPr="009C1CF5">
        <w:rPr>
          <w:rFonts w:ascii="Calibri" w:hAnsi="Calibri" w:cs="Arial"/>
          <w:b/>
          <w:sz w:val="22"/>
          <w:szCs w:val="22"/>
        </w:rPr>
        <w:t>m</w:t>
      </w:r>
      <w:proofErr w:type="spellEnd"/>
      <w:r w:rsidRPr="009C1CF5">
        <w:rPr>
          <w:rFonts w:ascii="Calibri" w:hAnsi="Calibri" w:cs="Arial"/>
          <w:b/>
          <w:sz w:val="22"/>
          <w:szCs w:val="22"/>
        </w:rPr>
        <w:t xml:space="preserve">.). </w:t>
      </w:r>
    </w:p>
    <w:p w:rsidR="007A1001" w:rsidRPr="009C1CF5" w:rsidRDefault="007A1001" w:rsidP="009C1CF5">
      <w:pPr>
        <w:jc w:val="both"/>
        <w:rPr>
          <w:rFonts w:ascii="Calibri" w:hAnsi="Calibri" w:cs="Arial"/>
          <w:b/>
          <w:sz w:val="22"/>
          <w:szCs w:val="22"/>
        </w:rPr>
      </w:pPr>
    </w:p>
    <w:p w:rsidR="009C1CF5" w:rsidRDefault="009C1CF5" w:rsidP="009C1CF5">
      <w:pPr>
        <w:jc w:val="both"/>
        <w:rPr>
          <w:rFonts w:ascii="Calibri" w:hAnsi="Calibri" w:cs="Arial"/>
          <w:sz w:val="22"/>
          <w:szCs w:val="22"/>
        </w:rPr>
      </w:pPr>
      <w:r w:rsidRPr="003B1995">
        <w:rPr>
          <w:rFonts w:ascii="Calibri" w:hAnsi="Calibri" w:cs="Arial"/>
          <w:sz w:val="22"/>
          <w:szCs w:val="22"/>
        </w:rPr>
        <w:t>Soubor vyniká silnou vizuální účinností, jejíž podstatou je promyšlené situování jednotlivých zastavení, která citlivě akcentují členění a reliéf Křížového vrchu. Působivou symboliku nese ojedinělé formální řešení, jednotlivá zastavení mají podobu pískovcových reliéfů umístěných do volutového rámu ve tvaru srdce. Vrcholová skupina Ukřižování patří emoční silou a obsahovou sdí</w:t>
      </w:r>
      <w:r w:rsidR="007A1001">
        <w:rPr>
          <w:rFonts w:ascii="Calibri" w:hAnsi="Calibri" w:cs="Arial"/>
          <w:sz w:val="22"/>
          <w:szCs w:val="22"/>
        </w:rPr>
        <w:t>lností k posledním realizacím v </w:t>
      </w:r>
      <w:r w:rsidRPr="003B1995">
        <w:rPr>
          <w:rFonts w:ascii="Calibri" w:hAnsi="Calibri" w:cs="Arial"/>
          <w:sz w:val="22"/>
          <w:szCs w:val="22"/>
        </w:rPr>
        <w:t xml:space="preserve">duchu vrcholně barokní estetiky. </w:t>
      </w:r>
    </w:p>
    <w:p w:rsidR="007A1001" w:rsidRDefault="007A1001" w:rsidP="009C1CF5">
      <w:pPr>
        <w:jc w:val="both"/>
        <w:rPr>
          <w:rFonts w:ascii="Calibri" w:hAnsi="Calibri" w:cs="Arial"/>
          <w:sz w:val="22"/>
          <w:szCs w:val="22"/>
        </w:rPr>
      </w:pPr>
    </w:p>
    <w:p w:rsidR="009C1CF5" w:rsidRDefault="009C1CF5" w:rsidP="009C1CF5">
      <w:pPr>
        <w:jc w:val="both"/>
        <w:rPr>
          <w:rFonts w:ascii="Calibri" w:hAnsi="Calibri" w:cs="Arial"/>
          <w:sz w:val="22"/>
          <w:szCs w:val="22"/>
        </w:rPr>
      </w:pPr>
      <w:r w:rsidRPr="006D2F93">
        <w:rPr>
          <w:rFonts w:ascii="Calibri" w:hAnsi="Calibri" w:cs="Arial"/>
          <w:sz w:val="22"/>
          <w:szCs w:val="22"/>
        </w:rPr>
        <w:t xml:space="preserve">Prostá jednolodní venkovská architektura </w:t>
      </w:r>
      <w:r>
        <w:rPr>
          <w:rFonts w:ascii="Calibri" w:hAnsi="Calibri" w:cs="Arial"/>
          <w:sz w:val="22"/>
          <w:szCs w:val="22"/>
        </w:rPr>
        <w:t xml:space="preserve">barokního </w:t>
      </w:r>
      <w:r w:rsidRPr="006D2F93">
        <w:rPr>
          <w:rFonts w:ascii="Calibri" w:hAnsi="Calibri" w:cs="Arial"/>
          <w:sz w:val="22"/>
          <w:szCs w:val="22"/>
        </w:rPr>
        <w:t>kostela Panny Marie Sněžné je ukázkou formálního rejstříku lokální stavitelské produkce.</w:t>
      </w:r>
    </w:p>
    <w:p w:rsidR="007A1001" w:rsidRDefault="007A1001" w:rsidP="009C1CF5">
      <w:pPr>
        <w:jc w:val="both"/>
        <w:rPr>
          <w:rFonts w:ascii="Calibri" w:hAnsi="Calibri" w:cs="Arial"/>
          <w:sz w:val="22"/>
          <w:szCs w:val="22"/>
        </w:rPr>
      </w:pPr>
    </w:p>
    <w:p w:rsidR="009C1CF5" w:rsidRPr="003B1995" w:rsidRDefault="009C1CF5" w:rsidP="009C1CF5">
      <w:pPr>
        <w:jc w:val="both"/>
        <w:rPr>
          <w:rFonts w:ascii="Calibri" w:hAnsi="Calibri" w:cs="Arial"/>
          <w:sz w:val="22"/>
          <w:szCs w:val="22"/>
        </w:rPr>
      </w:pPr>
      <w:r w:rsidRPr="006D2F93">
        <w:rPr>
          <w:rFonts w:ascii="Calibri" w:hAnsi="Calibri" w:cs="Arial"/>
          <w:sz w:val="22"/>
          <w:szCs w:val="22"/>
        </w:rPr>
        <w:t xml:space="preserve">Na počátku poutnické tradice v Rudě spojené s uctíváním Panny Marie Sněžné jsou nadační aktivity uničovského rychtáře Jiřího Ferdinanda </w:t>
      </w:r>
      <w:proofErr w:type="spellStart"/>
      <w:r w:rsidRPr="006D2F93">
        <w:rPr>
          <w:rFonts w:ascii="Calibri" w:hAnsi="Calibri" w:cs="Arial"/>
          <w:sz w:val="22"/>
          <w:szCs w:val="22"/>
        </w:rPr>
        <w:t>Greschelsbergera</w:t>
      </w:r>
      <w:proofErr w:type="spellEnd"/>
      <w:r w:rsidRPr="006D2F93">
        <w:rPr>
          <w:rFonts w:ascii="Calibri" w:hAnsi="Calibri" w:cs="Arial"/>
          <w:sz w:val="22"/>
          <w:szCs w:val="22"/>
        </w:rPr>
        <w:t xml:space="preserve">. Ten dal v letech 1755-1756, patrně na místě starší kaple, postavit barokní kostel jako výraz poděkování Panně Marii za záchranu svého života při nebezpečném pádu do rokle v tamním lese. Pro hlavní oltář kostela nechal rychtář zhotovit kopii </w:t>
      </w:r>
      <w:r w:rsidRPr="006D2F93">
        <w:rPr>
          <w:rFonts w:ascii="Calibri" w:hAnsi="Calibri" w:cs="Arial"/>
          <w:sz w:val="22"/>
          <w:szCs w:val="22"/>
        </w:rPr>
        <w:lastRenderedPageBreak/>
        <w:t xml:space="preserve">mariánského obrazu z římské baziliky Santa Maria </w:t>
      </w:r>
      <w:proofErr w:type="spellStart"/>
      <w:r w:rsidRPr="006D2F93">
        <w:rPr>
          <w:rFonts w:ascii="Calibri" w:hAnsi="Calibri" w:cs="Arial"/>
          <w:sz w:val="22"/>
          <w:szCs w:val="22"/>
        </w:rPr>
        <w:t>Maggiore</w:t>
      </w:r>
      <w:proofErr w:type="spellEnd"/>
      <w:r w:rsidRPr="006D2F93">
        <w:rPr>
          <w:rFonts w:ascii="Calibri" w:hAnsi="Calibri" w:cs="Arial"/>
          <w:sz w:val="22"/>
          <w:szCs w:val="22"/>
        </w:rPr>
        <w:t xml:space="preserve">. Donátorské úsilí J. F. </w:t>
      </w:r>
      <w:proofErr w:type="spellStart"/>
      <w:r w:rsidRPr="006D2F93">
        <w:rPr>
          <w:rFonts w:ascii="Calibri" w:hAnsi="Calibri" w:cs="Arial"/>
          <w:sz w:val="22"/>
          <w:szCs w:val="22"/>
        </w:rPr>
        <w:t>Greschelsbergera</w:t>
      </w:r>
      <w:proofErr w:type="spellEnd"/>
      <w:r w:rsidRPr="006D2F93">
        <w:rPr>
          <w:rFonts w:ascii="Calibri" w:hAnsi="Calibri" w:cs="Arial"/>
          <w:sz w:val="22"/>
          <w:szCs w:val="22"/>
        </w:rPr>
        <w:t xml:space="preserve"> bylo završeno v roce 1760 pořízením kamenných zastavení křížové cesty. Tento celistvý soubor reliéfů vyrovnané kvality ani monumentální vrcholové sousoší se prozatím nepodařilo spolehlivě autorsky spojit se žádnou sochařskou dílnou. Vysokou uměleckou kvalitou se však jednoznačně řadí mezi nejzajímavější příklady měšťanského mecenátu období baroka na Moravě.</w:t>
      </w:r>
    </w:p>
    <w:p w:rsidR="008B6208" w:rsidRDefault="008B6208" w:rsidP="008859F9">
      <w:pPr>
        <w:jc w:val="both"/>
        <w:rPr>
          <w:rFonts w:asciiTheme="minorHAnsi" w:hAnsiTheme="minorHAnsi"/>
        </w:rPr>
      </w:pPr>
    </w:p>
    <w:p w:rsidR="008B6208" w:rsidRDefault="008B6208" w:rsidP="008859F9">
      <w:pPr>
        <w:jc w:val="both"/>
        <w:rPr>
          <w:rFonts w:asciiTheme="minorHAnsi" w:hAnsiTheme="minorHAnsi"/>
          <w:i/>
        </w:rPr>
      </w:pPr>
    </w:p>
    <w:p w:rsidR="007A1001" w:rsidRDefault="007A1001" w:rsidP="008859F9">
      <w:pPr>
        <w:jc w:val="both"/>
        <w:rPr>
          <w:rFonts w:asciiTheme="minorHAnsi" w:hAnsiTheme="minorHAnsi"/>
          <w:i/>
        </w:rPr>
      </w:pPr>
    </w:p>
    <w:p w:rsidR="007A1001" w:rsidRDefault="007A1001" w:rsidP="008859F9">
      <w:pPr>
        <w:jc w:val="both"/>
        <w:rPr>
          <w:rFonts w:asciiTheme="minorHAnsi" w:hAnsiTheme="minorHAnsi"/>
          <w:i/>
        </w:rPr>
      </w:pPr>
    </w:p>
    <w:p w:rsidR="007A1001" w:rsidRDefault="007A1001" w:rsidP="008859F9">
      <w:pPr>
        <w:jc w:val="both"/>
        <w:rPr>
          <w:rFonts w:asciiTheme="minorHAnsi" w:hAnsiTheme="minorHAnsi"/>
          <w:i/>
        </w:rPr>
      </w:pPr>
    </w:p>
    <w:p w:rsidR="007A1001" w:rsidRDefault="007A1001" w:rsidP="008859F9">
      <w:pPr>
        <w:jc w:val="both"/>
        <w:rPr>
          <w:rFonts w:asciiTheme="minorHAnsi" w:hAnsiTheme="minorHAnsi"/>
          <w:i/>
        </w:rPr>
      </w:pPr>
    </w:p>
    <w:p w:rsidR="007F072D" w:rsidRDefault="007F072D" w:rsidP="008859F9">
      <w:pPr>
        <w:jc w:val="both"/>
        <w:rPr>
          <w:rFonts w:asciiTheme="minorHAnsi" w:hAnsiTheme="minorHAnsi"/>
          <w:i/>
        </w:rPr>
      </w:pPr>
    </w:p>
    <w:p w:rsidR="007F072D" w:rsidRDefault="007F072D" w:rsidP="008859F9">
      <w:pPr>
        <w:jc w:val="both"/>
        <w:rPr>
          <w:rFonts w:asciiTheme="minorHAnsi" w:hAnsiTheme="minorHAnsi"/>
          <w:i/>
        </w:rPr>
      </w:pPr>
    </w:p>
    <w:p w:rsidR="007F072D" w:rsidRDefault="007F072D" w:rsidP="008859F9">
      <w:pPr>
        <w:jc w:val="both"/>
        <w:rPr>
          <w:rFonts w:asciiTheme="minorHAnsi" w:hAnsiTheme="minorHAnsi"/>
          <w:i/>
        </w:rPr>
      </w:pPr>
    </w:p>
    <w:p w:rsidR="007F072D" w:rsidRDefault="007F072D" w:rsidP="008859F9">
      <w:pPr>
        <w:jc w:val="both"/>
        <w:rPr>
          <w:rFonts w:asciiTheme="minorHAnsi" w:hAnsiTheme="minorHAnsi"/>
          <w:i/>
        </w:rPr>
      </w:pPr>
    </w:p>
    <w:p w:rsidR="007F072D" w:rsidRDefault="007F072D" w:rsidP="008859F9">
      <w:pPr>
        <w:jc w:val="both"/>
        <w:rPr>
          <w:rFonts w:asciiTheme="minorHAnsi" w:hAnsiTheme="minorHAnsi"/>
          <w:i/>
        </w:rPr>
      </w:pPr>
    </w:p>
    <w:p w:rsidR="007F072D" w:rsidRDefault="007F072D" w:rsidP="008859F9">
      <w:pPr>
        <w:jc w:val="both"/>
        <w:rPr>
          <w:rFonts w:asciiTheme="minorHAnsi" w:hAnsiTheme="minorHAnsi"/>
          <w:i/>
        </w:rPr>
      </w:pPr>
    </w:p>
    <w:p w:rsidR="007F072D" w:rsidRDefault="007F072D" w:rsidP="008859F9">
      <w:pPr>
        <w:jc w:val="both"/>
        <w:rPr>
          <w:rFonts w:asciiTheme="minorHAnsi" w:hAnsiTheme="minorHAnsi"/>
          <w:i/>
        </w:rPr>
      </w:pPr>
    </w:p>
    <w:p w:rsidR="007F072D" w:rsidRDefault="007F072D" w:rsidP="008859F9">
      <w:pPr>
        <w:jc w:val="both"/>
        <w:rPr>
          <w:rFonts w:asciiTheme="minorHAnsi" w:hAnsiTheme="minorHAnsi"/>
          <w:i/>
        </w:rPr>
      </w:pPr>
    </w:p>
    <w:p w:rsidR="007F072D" w:rsidRDefault="007F072D" w:rsidP="008859F9">
      <w:pPr>
        <w:jc w:val="both"/>
        <w:rPr>
          <w:rFonts w:asciiTheme="minorHAnsi" w:hAnsiTheme="minorHAnsi"/>
          <w:i/>
        </w:rPr>
      </w:pPr>
    </w:p>
    <w:p w:rsidR="007F072D" w:rsidRDefault="007F072D" w:rsidP="008859F9">
      <w:pPr>
        <w:jc w:val="both"/>
        <w:rPr>
          <w:rFonts w:asciiTheme="minorHAnsi" w:hAnsiTheme="minorHAnsi"/>
          <w:i/>
        </w:rPr>
      </w:pPr>
    </w:p>
    <w:p w:rsidR="007F072D" w:rsidRDefault="007F072D" w:rsidP="008859F9">
      <w:pPr>
        <w:jc w:val="both"/>
        <w:rPr>
          <w:rFonts w:asciiTheme="minorHAnsi" w:hAnsiTheme="minorHAnsi"/>
          <w:i/>
        </w:rPr>
      </w:pPr>
    </w:p>
    <w:p w:rsidR="007F072D" w:rsidRDefault="007F072D" w:rsidP="008859F9">
      <w:pPr>
        <w:jc w:val="both"/>
        <w:rPr>
          <w:rFonts w:asciiTheme="minorHAnsi" w:hAnsiTheme="minorHAnsi"/>
          <w:i/>
        </w:rPr>
      </w:pPr>
    </w:p>
    <w:p w:rsidR="007F072D" w:rsidRDefault="007F072D" w:rsidP="008859F9">
      <w:pPr>
        <w:jc w:val="both"/>
        <w:rPr>
          <w:rFonts w:asciiTheme="minorHAnsi" w:hAnsiTheme="minorHAnsi"/>
          <w:i/>
        </w:rPr>
      </w:pPr>
    </w:p>
    <w:p w:rsidR="007F072D" w:rsidRDefault="007F072D" w:rsidP="008859F9">
      <w:pPr>
        <w:jc w:val="both"/>
        <w:rPr>
          <w:rFonts w:asciiTheme="minorHAnsi" w:hAnsiTheme="minorHAnsi"/>
          <w:i/>
        </w:rPr>
      </w:pPr>
    </w:p>
    <w:p w:rsidR="007F072D" w:rsidRDefault="007F072D" w:rsidP="008859F9">
      <w:pPr>
        <w:jc w:val="both"/>
        <w:rPr>
          <w:rFonts w:asciiTheme="minorHAnsi" w:hAnsiTheme="minorHAnsi"/>
          <w:i/>
        </w:rPr>
      </w:pPr>
    </w:p>
    <w:p w:rsidR="007F072D" w:rsidRDefault="007F072D" w:rsidP="008859F9">
      <w:pPr>
        <w:jc w:val="both"/>
        <w:rPr>
          <w:rFonts w:asciiTheme="minorHAnsi" w:hAnsiTheme="minorHAnsi"/>
          <w:i/>
        </w:rPr>
      </w:pPr>
    </w:p>
    <w:p w:rsidR="007F072D" w:rsidRDefault="007F072D" w:rsidP="008859F9">
      <w:pPr>
        <w:jc w:val="both"/>
        <w:rPr>
          <w:rFonts w:asciiTheme="minorHAnsi" w:hAnsiTheme="minorHAnsi"/>
          <w:i/>
        </w:rPr>
      </w:pPr>
    </w:p>
    <w:p w:rsidR="007F072D" w:rsidRDefault="007F072D" w:rsidP="008859F9">
      <w:pPr>
        <w:jc w:val="both"/>
        <w:rPr>
          <w:rFonts w:asciiTheme="minorHAnsi" w:hAnsiTheme="minorHAnsi"/>
          <w:i/>
        </w:rPr>
      </w:pPr>
    </w:p>
    <w:p w:rsidR="007F072D" w:rsidRDefault="007F072D" w:rsidP="008859F9">
      <w:pPr>
        <w:jc w:val="both"/>
        <w:rPr>
          <w:rFonts w:asciiTheme="minorHAnsi" w:hAnsiTheme="minorHAnsi"/>
          <w:i/>
        </w:rPr>
      </w:pPr>
    </w:p>
    <w:p w:rsidR="007F072D" w:rsidRDefault="007F072D" w:rsidP="008859F9">
      <w:pPr>
        <w:jc w:val="both"/>
        <w:rPr>
          <w:rFonts w:asciiTheme="minorHAnsi" w:hAnsiTheme="minorHAnsi"/>
          <w:i/>
        </w:rPr>
      </w:pPr>
    </w:p>
    <w:p w:rsidR="007F072D" w:rsidRDefault="007F072D" w:rsidP="008859F9">
      <w:pPr>
        <w:jc w:val="both"/>
        <w:rPr>
          <w:rFonts w:asciiTheme="minorHAnsi" w:hAnsiTheme="minorHAnsi"/>
          <w:i/>
        </w:rPr>
      </w:pPr>
    </w:p>
    <w:p w:rsidR="007F072D" w:rsidRDefault="007F072D" w:rsidP="008859F9">
      <w:pPr>
        <w:jc w:val="both"/>
        <w:rPr>
          <w:rFonts w:asciiTheme="minorHAnsi" w:hAnsiTheme="minorHAnsi"/>
          <w:i/>
        </w:rPr>
      </w:pPr>
    </w:p>
    <w:p w:rsidR="007F072D" w:rsidRDefault="007F072D" w:rsidP="008859F9">
      <w:pPr>
        <w:jc w:val="both"/>
        <w:rPr>
          <w:rFonts w:asciiTheme="minorHAnsi" w:hAnsiTheme="minorHAnsi"/>
          <w:i/>
        </w:rPr>
      </w:pPr>
    </w:p>
    <w:p w:rsidR="007F072D" w:rsidRDefault="007F072D" w:rsidP="008859F9">
      <w:pPr>
        <w:jc w:val="both"/>
        <w:rPr>
          <w:rFonts w:asciiTheme="minorHAnsi" w:hAnsiTheme="minorHAnsi"/>
          <w:i/>
        </w:rPr>
      </w:pPr>
    </w:p>
    <w:p w:rsidR="007F072D" w:rsidRDefault="007F072D" w:rsidP="008859F9">
      <w:pPr>
        <w:jc w:val="both"/>
        <w:rPr>
          <w:rFonts w:asciiTheme="minorHAnsi" w:hAnsiTheme="minorHAnsi"/>
          <w:i/>
        </w:rPr>
      </w:pPr>
    </w:p>
    <w:p w:rsidR="007A1001" w:rsidRDefault="007A1001" w:rsidP="008859F9">
      <w:pPr>
        <w:jc w:val="both"/>
        <w:rPr>
          <w:rFonts w:asciiTheme="minorHAnsi" w:hAnsiTheme="minorHAnsi"/>
          <w:i/>
        </w:rPr>
      </w:pPr>
    </w:p>
    <w:p w:rsidR="007A1001" w:rsidRDefault="007A1001" w:rsidP="008859F9">
      <w:pPr>
        <w:jc w:val="both"/>
        <w:rPr>
          <w:rFonts w:asciiTheme="minorHAnsi" w:hAnsiTheme="minorHAnsi"/>
          <w:i/>
        </w:rPr>
      </w:pPr>
    </w:p>
    <w:p w:rsidR="007A1001" w:rsidRDefault="007A1001" w:rsidP="008859F9">
      <w:pPr>
        <w:jc w:val="both"/>
        <w:rPr>
          <w:rFonts w:asciiTheme="minorHAnsi" w:hAnsiTheme="minorHAnsi"/>
          <w:i/>
        </w:rPr>
      </w:pPr>
    </w:p>
    <w:p w:rsidR="007A1001" w:rsidRPr="00AA0F84" w:rsidRDefault="007A1001" w:rsidP="008859F9">
      <w:pPr>
        <w:jc w:val="both"/>
        <w:rPr>
          <w:rFonts w:asciiTheme="minorHAnsi" w:hAnsiTheme="minorHAnsi"/>
          <w:i/>
        </w:rPr>
      </w:pPr>
    </w:p>
    <w:p w:rsidR="00CF3C5E" w:rsidRPr="004F6FE1" w:rsidRDefault="00CF3C5E" w:rsidP="00CF3C5E">
      <w:pPr>
        <w:pStyle w:val="Normlnweb"/>
        <w:pBdr>
          <w:bottom w:val="single" w:sz="12" w:space="1" w:color="auto"/>
        </w:pBdr>
        <w:rPr>
          <w:rFonts w:asciiTheme="minorHAnsi" w:hAnsiTheme="minorHAnsi"/>
          <w:i/>
          <w:sz w:val="22"/>
          <w:szCs w:val="22"/>
        </w:rPr>
      </w:pPr>
      <w:r w:rsidRPr="004F6FE1">
        <w:rPr>
          <w:rFonts w:asciiTheme="minorHAnsi" w:hAnsiTheme="minorHAnsi"/>
          <w:i/>
          <w:sz w:val="22"/>
          <w:szCs w:val="22"/>
        </w:rPr>
        <w:t>Kontakty a informace:</w:t>
      </w:r>
    </w:p>
    <w:p w:rsidR="00CF3C5E" w:rsidRPr="004F6FE1" w:rsidRDefault="00CF3C5E" w:rsidP="00882A69">
      <w:pPr>
        <w:pStyle w:val="Normlnweb"/>
        <w:pBdr>
          <w:bottom w:val="single" w:sz="12" w:space="1" w:color="auto"/>
        </w:pBdr>
        <w:rPr>
          <w:rFonts w:asciiTheme="minorHAnsi" w:hAnsiTheme="minorHAnsi"/>
          <w:sz w:val="20"/>
          <w:szCs w:val="20"/>
        </w:rPr>
      </w:pPr>
      <w:r w:rsidRPr="004F6FE1">
        <w:rPr>
          <w:rFonts w:asciiTheme="minorHAnsi" w:hAnsiTheme="minorHAnsi"/>
          <w:sz w:val="20"/>
          <w:szCs w:val="20"/>
        </w:rPr>
        <w:t xml:space="preserve">Mgr. Petra Batková, pracovnice vztahů k veřejnosti NPÚ, ÚOP v Ostravě, </w:t>
      </w:r>
      <w:r w:rsidR="00D97E6F">
        <w:rPr>
          <w:rFonts w:asciiTheme="minorHAnsi" w:hAnsiTheme="minorHAnsi"/>
          <w:sz w:val="20"/>
          <w:szCs w:val="20"/>
        </w:rPr>
        <w:t xml:space="preserve">+420 724 474 537, </w:t>
      </w:r>
      <w:hyperlink r:id="rId8" w:history="1">
        <w:r w:rsidRPr="004F6FE1">
          <w:rPr>
            <w:rStyle w:val="Hypertextovodkaz"/>
            <w:rFonts w:asciiTheme="minorHAnsi" w:hAnsiTheme="minorHAnsi"/>
            <w:sz w:val="20"/>
            <w:szCs w:val="20"/>
          </w:rPr>
          <w:t>batkova.petra@npu.cz</w:t>
        </w:r>
      </w:hyperlink>
    </w:p>
    <w:sectPr w:rsidR="00CF3C5E" w:rsidRPr="004F6FE1" w:rsidSect="00192E64">
      <w:footerReference w:type="default" r:id="rId9"/>
      <w:headerReference w:type="first" r:id="rId10"/>
      <w:footerReference w:type="first" r:id="rId11"/>
      <w:pgSz w:w="11906" w:h="16838"/>
      <w:pgMar w:top="1418" w:right="1418" w:bottom="1418"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8F5" w:rsidRDefault="000F08F5" w:rsidP="00507F56">
      <w:r>
        <w:separator/>
      </w:r>
    </w:p>
  </w:endnote>
  <w:endnote w:type="continuationSeparator" w:id="0">
    <w:p w:rsidR="000F08F5" w:rsidRDefault="000F08F5" w:rsidP="0050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99" w:rsidRPr="00366AA6" w:rsidRDefault="00E20199" w:rsidP="00192E64">
    <w:pPr>
      <w:pStyle w:val="Zpat"/>
      <w:rPr>
        <w:szCs w:val="16"/>
      </w:rPr>
    </w:pPr>
  </w:p>
  <w:p w:rsidR="00E20199" w:rsidRPr="00366AA6" w:rsidRDefault="00E20199" w:rsidP="00192E64">
    <w:pPr>
      <w:pStyle w:val="Zpat"/>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99" w:rsidRDefault="00E20199" w:rsidP="00192E64">
    <w:pPr>
      <w:pStyle w:val="Zpat"/>
      <w:rPr>
        <w:szCs w:val="16"/>
      </w:rPr>
    </w:pPr>
  </w:p>
  <w:p w:rsidR="00E20199" w:rsidRDefault="00E2019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8F5" w:rsidRDefault="000F08F5" w:rsidP="00507F56">
      <w:r>
        <w:separator/>
      </w:r>
    </w:p>
  </w:footnote>
  <w:footnote w:type="continuationSeparator" w:id="0">
    <w:p w:rsidR="000F08F5" w:rsidRDefault="000F08F5" w:rsidP="00507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99" w:rsidRPr="00525ACD" w:rsidRDefault="005540E7" w:rsidP="00192E64">
    <w:pPr>
      <w:pStyle w:val="Zhlav"/>
      <w:ind w:left="-284"/>
    </w:pPr>
    <w:r>
      <w:rPr>
        <w:noProof/>
      </w:rPr>
      <w:drawing>
        <wp:anchor distT="0" distB="0" distL="114300" distR="114300" simplePos="0" relativeHeight="251659264" behindDoc="0" locked="0" layoutInCell="1" allowOverlap="1" wp14:anchorId="5EEA92A6" wp14:editId="6808C0C5">
          <wp:simplePos x="0" y="0"/>
          <wp:positionH relativeFrom="margin">
            <wp:posOffset>0</wp:posOffset>
          </wp:positionH>
          <wp:positionV relativeFrom="paragraph">
            <wp:posOffset>171450</wp:posOffset>
          </wp:positionV>
          <wp:extent cx="2505075" cy="933450"/>
          <wp:effectExtent l="0" t="0" r="9525"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9334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75AC1"/>
    <w:multiLevelType w:val="multilevel"/>
    <w:tmpl w:val="BDF0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B7F60"/>
    <w:multiLevelType w:val="hybridMultilevel"/>
    <w:tmpl w:val="2ECA4C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E2B662B"/>
    <w:multiLevelType w:val="hybridMultilevel"/>
    <w:tmpl w:val="4808ADAC"/>
    <w:lvl w:ilvl="0" w:tplc="8CD068D6">
      <w:start w:val="6"/>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3D654E9"/>
    <w:multiLevelType w:val="multilevel"/>
    <w:tmpl w:val="6234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28247D"/>
    <w:multiLevelType w:val="multilevel"/>
    <w:tmpl w:val="0A40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C94A9B"/>
    <w:multiLevelType w:val="hybridMultilevel"/>
    <w:tmpl w:val="2D00D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E29"/>
    <w:rsid w:val="00002D9D"/>
    <w:rsid w:val="00007DC3"/>
    <w:rsid w:val="00030827"/>
    <w:rsid w:val="00061229"/>
    <w:rsid w:val="00061DA2"/>
    <w:rsid w:val="00066303"/>
    <w:rsid w:val="000711E7"/>
    <w:rsid w:val="00076204"/>
    <w:rsid w:val="00091517"/>
    <w:rsid w:val="000A3616"/>
    <w:rsid w:val="000B4588"/>
    <w:rsid w:val="000B7066"/>
    <w:rsid w:val="000C3C03"/>
    <w:rsid w:val="000C5216"/>
    <w:rsid w:val="000D0D4A"/>
    <w:rsid w:val="000D1E9A"/>
    <w:rsid w:val="000D5CDE"/>
    <w:rsid w:val="000E7ADE"/>
    <w:rsid w:val="000F08F5"/>
    <w:rsid w:val="0014436B"/>
    <w:rsid w:val="001541DF"/>
    <w:rsid w:val="00154605"/>
    <w:rsid w:val="0016140C"/>
    <w:rsid w:val="00192E64"/>
    <w:rsid w:val="001A4297"/>
    <w:rsid w:val="001A4D8E"/>
    <w:rsid w:val="001B414D"/>
    <w:rsid w:val="001C24A9"/>
    <w:rsid w:val="001C5A5F"/>
    <w:rsid w:val="001E6109"/>
    <w:rsid w:val="001E6483"/>
    <w:rsid w:val="001F0FD5"/>
    <w:rsid w:val="00205EAD"/>
    <w:rsid w:val="00211357"/>
    <w:rsid w:val="00214ABC"/>
    <w:rsid w:val="002211A7"/>
    <w:rsid w:val="002224BE"/>
    <w:rsid w:val="00223C50"/>
    <w:rsid w:val="002341D0"/>
    <w:rsid w:val="002351B5"/>
    <w:rsid w:val="0024710F"/>
    <w:rsid w:val="0025261E"/>
    <w:rsid w:val="002630DA"/>
    <w:rsid w:val="00271B28"/>
    <w:rsid w:val="002A1D01"/>
    <w:rsid w:val="002A545D"/>
    <w:rsid w:val="002B1EF4"/>
    <w:rsid w:val="002C4A38"/>
    <w:rsid w:val="002C66A6"/>
    <w:rsid w:val="002D331C"/>
    <w:rsid w:val="002E03E9"/>
    <w:rsid w:val="002E159D"/>
    <w:rsid w:val="002E5824"/>
    <w:rsid w:val="002E76B7"/>
    <w:rsid w:val="00323DE4"/>
    <w:rsid w:val="00342005"/>
    <w:rsid w:val="00362B71"/>
    <w:rsid w:val="00367AE3"/>
    <w:rsid w:val="00375478"/>
    <w:rsid w:val="0037738C"/>
    <w:rsid w:val="003774E4"/>
    <w:rsid w:val="00387FC5"/>
    <w:rsid w:val="00395379"/>
    <w:rsid w:val="003A018D"/>
    <w:rsid w:val="003A1E91"/>
    <w:rsid w:val="003A204D"/>
    <w:rsid w:val="003A6AD7"/>
    <w:rsid w:val="003B25F1"/>
    <w:rsid w:val="003C724B"/>
    <w:rsid w:val="003D24DE"/>
    <w:rsid w:val="003D26CC"/>
    <w:rsid w:val="003D5615"/>
    <w:rsid w:val="003D65D0"/>
    <w:rsid w:val="003E1B6F"/>
    <w:rsid w:val="003F325F"/>
    <w:rsid w:val="003F7EF5"/>
    <w:rsid w:val="0040732F"/>
    <w:rsid w:val="004101F5"/>
    <w:rsid w:val="00410909"/>
    <w:rsid w:val="004251F3"/>
    <w:rsid w:val="00426AC2"/>
    <w:rsid w:val="004365CC"/>
    <w:rsid w:val="0044785B"/>
    <w:rsid w:val="00471085"/>
    <w:rsid w:val="004733A7"/>
    <w:rsid w:val="00473C74"/>
    <w:rsid w:val="004773C1"/>
    <w:rsid w:val="00483898"/>
    <w:rsid w:val="00486DF3"/>
    <w:rsid w:val="00491E07"/>
    <w:rsid w:val="004928D5"/>
    <w:rsid w:val="00497BCF"/>
    <w:rsid w:val="004A0C1F"/>
    <w:rsid w:val="004B2A23"/>
    <w:rsid w:val="004B5BF2"/>
    <w:rsid w:val="004C7F1A"/>
    <w:rsid w:val="004D233C"/>
    <w:rsid w:val="004D3831"/>
    <w:rsid w:val="004E118C"/>
    <w:rsid w:val="004F6C1A"/>
    <w:rsid w:val="004F6FE1"/>
    <w:rsid w:val="004F7EE4"/>
    <w:rsid w:val="00500271"/>
    <w:rsid w:val="00507F56"/>
    <w:rsid w:val="00520737"/>
    <w:rsid w:val="00527879"/>
    <w:rsid w:val="00543744"/>
    <w:rsid w:val="00552D1B"/>
    <w:rsid w:val="005540E7"/>
    <w:rsid w:val="00583776"/>
    <w:rsid w:val="00586F0C"/>
    <w:rsid w:val="00591D7A"/>
    <w:rsid w:val="00592F3F"/>
    <w:rsid w:val="005A089A"/>
    <w:rsid w:val="005A197F"/>
    <w:rsid w:val="005B5CF2"/>
    <w:rsid w:val="005C25B1"/>
    <w:rsid w:val="005E3EFC"/>
    <w:rsid w:val="00604D5A"/>
    <w:rsid w:val="00612204"/>
    <w:rsid w:val="00620DEE"/>
    <w:rsid w:val="00623AD5"/>
    <w:rsid w:val="006318FE"/>
    <w:rsid w:val="00656363"/>
    <w:rsid w:val="00660430"/>
    <w:rsid w:val="0067612F"/>
    <w:rsid w:val="00683C63"/>
    <w:rsid w:val="0068451B"/>
    <w:rsid w:val="00684EE4"/>
    <w:rsid w:val="0068654D"/>
    <w:rsid w:val="006A12C4"/>
    <w:rsid w:val="006A4554"/>
    <w:rsid w:val="006B4D01"/>
    <w:rsid w:val="006C0187"/>
    <w:rsid w:val="006C231B"/>
    <w:rsid w:val="006C36FD"/>
    <w:rsid w:val="006C4FE4"/>
    <w:rsid w:val="006D19CF"/>
    <w:rsid w:val="006D4885"/>
    <w:rsid w:val="006D4912"/>
    <w:rsid w:val="006E151B"/>
    <w:rsid w:val="006F6425"/>
    <w:rsid w:val="00702025"/>
    <w:rsid w:val="007153EB"/>
    <w:rsid w:val="007155C0"/>
    <w:rsid w:val="007160A1"/>
    <w:rsid w:val="00733CE1"/>
    <w:rsid w:val="00737DA2"/>
    <w:rsid w:val="007407F8"/>
    <w:rsid w:val="00743C78"/>
    <w:rsid w:val="0074463D"/>
    <w:rsid w:val="00763048"/>
    <w:rsid w:val="0078031F"/>
    <w:rsid w:val="00782FBA"/>
    <w:rsid w:val="0078372B"/>
    <w:rsid w:val="00793D56"/>
    <w:rsid w:val="00795E6F"/>
    <w:rsid w:val="007A1001"/>
    <w:rsid w:val="007A135D"/>
    <w:rsid w:val="007A3002"/>
    <w:rsid w:val="007C41D4"/>
    <w:rsid w:val="007D097B"/>
    <w:rsid w:val="007D71AA"/>
    <w:rsid w:val="007F072D"/>
    <w:rsid w:val="007F077A"/>
    <w:rsid w:val="007F4F76"/>
    <w:rsid w:val="008079F0"/>
    <w:rsid w:val="00811AB4"/>
    <w:rsid w:val="008162D5"/>
    <w:rsid w:val="00820AB0"/>
    <w:rsid w:val="008221F0"/>
    <w:rsid w:val="0082251E"/>
    <w:rsid w:val="0082618C"/>
    <w:rsid w:val="00833116"/>
    <w:rsid w:val="008338D7"/>
    <w:rsid w:val="00851AAC"/>
    <w:rsid w:val="008546B2"/>
    <w:rsid w:val="00882A69"/>
    <w:rsid w:val="008859F9"/>
    <w:rsid w:val="008A4B4B"/>
    <w:rsid w:val="008B260B"/>
    <w:rsid w:val="008B2923"/>
    <w:rsid w:val="008B6208"/>
    <w:rsid w:val="008C0B51"/>
    <w:rsid w:val="008C7D68"/>
    <w:rsid w:val="008D1AA8"/>
    <w:rsid w:val="008D319F"/>
    <w:rsid w:val="008F6550"/>
    <w:rsid w:val="008F655B"/>
    <w:rsid w:val="009067EB"/>
    <w:rsid w:val="00912B2F"/>
    <w:rsid w:val="00920D27"/>
    <w:rsid w:val="009264B5"/>
    <w:rsid w:val="00935CC4"/>
    <w:rsid w:val="00943245"/>
    <w:rsid w:val="00952193"/>
    <w:rsid w:val="00956182"/>
    <w:rsid w:val="00971FC6"/>
    <w:rsid w:val="00991ABE"/>
    <w:rsid w:val="00996F85"/>
    <w:rsid w:val="009A2699"/>
    <w:rsid w:val="009A3E33"/>
    <w:rsid w:val="009C17C5"/>
    <w:rsid w:val="009C1CF5"/>
    <w:rsid w:val="009C455B"/>
    <w:rsid w:val="009C569F"/>
    <w:rsid w:val="009D1778"/>
    <w:rsid w:val="009D1F1D"/>
    <w:rsid w:val="009F10D8"/>
    <w:rsid w:val="009F37CE"/>
    <w:rsid w:val="00A02B35"/>
    <w:rsid w:val="00A14B30"/>
    <w:rsid w:val="00A466F5"/>
    <w:rsid w:val="00A66D34"/>
    <w:rsid w:val="00A766DF"/>
    <w:rsid w:val="00A9058D"/>
    <w:rsid w:val="00AA0F84"/>
    <w:rsid w:val="00AA20A6"/>
    <w:rsid w:val="00AB443E"/>
    <w:rsid w:val="00AD0503"/>
    <w:rsid w:val="00B2469E"/>
    <w:rsid w:val="00B325C1"/>
    <w:rsid w:val="00B33E83"/>
    <w:rsid w:val="00B42DD0"/>
    <w:rsid w:val="00B72515"/>
    <w:rsid w:val="00B7714D"/>
    <w:rsid w:val="00BB6A0A"/>
    <w:rsid w:val="00BB7D15"/>
    <w:rsid w:val="00BC2920"/>
    <w:rsid w:val="00BC3133"/>
    <w:rsid w:val="00BD0DBE"/>
    <w:rsid w:val="00C00A5E"/>
    <w:rsid w:val="00C0468F"/>
    <w:rsid w:val="00C11630"/>
    <w:rsid w:val="00C11E29"/>
    <w:rsid w:val="00C32FCB"/>
    <w:rsid w:val="00C339E6"/>
    <w:rsid w:val="00C47D83"/>
    <w:rsid w:val="00C51C81"/>
    <w:rsid w:val="00C60C0B"/>
    <w:rsid w:val="00C908F8"/>
    <w:rsid w:val="00C9453F"/>
    <w:rsid w:val="00CA60AD"/>
    <w:rsid w:val="00CA7340"/>
    <w:rsid w:val="00CB6093"/>
    <w:rsid w:val="00CD5F37"/>
    <w:rsid w:val="00CE23DE"/>
    <w:rsid w:val="00CE5276"/>
    <w:rsid w:val="00CF130F"/>
    <w:rsid w:val="00CF3C5E"/>
    <w:rsid w:val="00D01427"/>
    <w:rsid w:val="00D01616"/>
    <w:rsid w:val="00D0167E"/>
    <w:rsid w:val="00D148B7"/>
    <w:rsid w:val="00D16294"/>
    <w:rsid w:val="00D22125"/>
    <w:rsid w:val="00D55BF5"/>
    <w:rsid w:val="00D60801"/>
    <w:rsid w:val="00D67D8A"/>
    <w:rsid w:val="00D724A8"/>
    <w:rsid w:val="00D8527F"/>
    <w:rsid w:val="00D90B50"/>
    <w:rsid w:val="00D96E1F"/>
    <w:rsid w:val="00D97E6F"/>
    <w:rsid w:val="00DB396A"/>
    <w:rsid w:val="00DC22B0"/>
    <w:rsid w:val="00DD300B"/>
    <w:rsid w:val="00DE0DE4"/>
    <w:rsid w:val="00DF31A3"/>
    <w:rsid w:val="00E20199"/>
    <w:rsid w:val="00E207C1"/>
    <w:rsid w:val="00E23360"/>
    <w:rsid w:val="00E45FC1"/>
    <w:rsid w:val="00E478B4"/>
    <w:rsid w:val="00E66A56"/>
    <w:rsid w:val="00EC5400"/>
    <w:rsid w:val="00EE3CE8"/>
    <w:rsid w:val="00EF5254"/>
    <w:rsid w:val="00F01CD7"/>
    <w:rsid w:val="00F0215B"/>
    <w:rsid w:val="00F1224C"/>
    <w:rsid w:val="00F25014"/>
    <w:rsid w:val="00F50522"/>
    <w:rsid w:val="00F62684"/>
    <w:rsid w:val="00F828CB"/>
    <w:rsid w:val="00F87C58"/>
    <w:rsid w:val="00F87EC6"/>
    <w:rsid w:val="00FA0B25"/>
    <w:rsid w:val="00FA7BA1"/>
    <w:rsid w:val="00FD44B0"/>
    <w:rsid w:val="00FE01E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89B7A9-6379-436D-B634-0B5E2033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1E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1E6483"/>
    <w:pPr>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11E29"/>
    <w:pPr>
      <w:tabs>
        <w:tab w:val="center" w:pos="4536"/>
        <w:tab w:val="right" w:pos="9072"/>
      </w:tabs>
    </w:pPr>
  </w:style>
  <w:style w:type="character" w:customStyle="1" w:styleId="ZhlavChar">
    <w:name w:val="Záhlaví Char"/>
    <w:basedOn w:val="Standardnpsmoodstavce"/>
    <w:link w:val="Zhlav"/>
    <w:rsid w:val="00C11E29"/>
    <w:rPr>
      <w:rFonts w:ascii="Times New Roman" w:eastAsia="Times New Roman" w:hAnsi="Times New Roman" w:cs="Times New Roman"/>
      <w:sz w:val="24"/>
      <w:szCs w:val="24"/>
      <w:lang w:eastAsia="cs-CZ"/>
    </w:rPr>
  </w:style>
  <w:style w:type="paragraph" w:styleId="Zpat">
    <w:name w:val="footer"/>
    <w:basedOn w:val="Normln"/>
    <w:link w:val="ZpatChar"/>
    <w:rsid w:val="00C11E29"/>
    <w:pPr>
      <w:tabs>
        <w:tab w:val="center" w:pos="4536"/>
        <w:tab w:val="right" w:pos="9072"/>
      </w:tabs>
    </w:pPr>
  </w:style>
  <w:style w:type="character" w:customStyle="1" w:styleId="ZpatChar">
    <w:name w:val="Zápatí Char"/>
    <w:basedOn w:val="Standardnpsmoodstavce"/>
    <w:link w:val="Zpat"/>
    <w:rsid w:val="00C11E29"/>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C11E29"/>
    <w:rPr>
      <w:color w:val="0000FF"/>
      <w:u w:val="single"/>
    </w:rPr>
  </w:style>
  <w:style w:type="character" w:styleId="Siln">
    <w:name w:val="Strong"/>
    <w:basedOn w:val="Standardnpsmoodstavce"/>
    <w:uiPriority w:val="22"/>
    <w:qFormat/>
    <w:rsid w:val="00C11E29"/>
    <w:rPr>
      <w:b/>
      <w:bCs/>
    </w:rPr>
  </w:style>
  <w:style w:type="character" w:customStyle="1" w:styleId="object">
    <w:name w:val="object"/>
    <w:basedOn w:val="Standardnpsmoodstavce"/>
    <w:rsid w:val="00C11E29"/>
  </w:style>
  <w:style w:type="paragraph" w:styleId="Textbubliny">
    <w:name w:val="Balloon Text"/>
    <w:basedOn w:val="Normln"/>
    <w:link w:val="TextbublinyChar"/>
    <w:uiPriority w:val="99"/>
    <w:semiHidden/>
    <w:unhideWhenUsed/>
    <w:rsid w:val="006D19CF"/>
    <w:rPr>
      <w:rFonts w:ascii="Tahoma" w:hAnsi="Tahoma" w:cs="Tahoma"/>
      <w:sz w:val="16"/>
      <w:szCs w:val="16"/>
    </w:rPr>
  </w:style>
  <w:style w:type="character" w:customStyle="1" w:styleId="TextbublinyChar">
    <w:name w:val="Text bubliny Char"/>
    <w:basedOn w:val="Standardnpsmoodstavce"/>
    <w:link w:val="Textbubliny"/>
    <w:uiPriority w:val="99"/>
    <w:semiHidden/>
    <w:rsid w:val="006D19CF"/>
    <w:rPr>
      <w:rFonts w:ascii="Tahoma" w:eastAsia="Times New Roman" w:hAnsi="Tahoma" w:cs="Tahoma"/>
      <w:sz w:val="16"/>
      <w:szCs w:val="16"/>
      <w:lang w:eastAsia="cs-CZ"/>
    </w:rPr>
  </w:style>
  <w:style w:type="paragraph" w:styleId="Normlnweb">
    <w:name w:val="Normal (Web)"/>
    <w:basedOn w:val="Normln"/>
    <w:uiPriority w:val="99"/>
    <w:unhideWhenUsed/>
    <w:rsid w:val="00586F0C"/>
    <w:pPr>
      <w:spacing w:before="100" w:beforeAutospacing="1" w:after="100" w:afterAutospacing="1"/>
    </w:pPr>
  </w:style>
  <w:style w:type="character" w:customStyle="1" w:styleId="apple-converted-space">
    <w:name w:val="apple-converted-space"/>
    <w:basedOn w:val="Standardnpsmoodstavce"/>
    <w:rsid w:val="003774E4"/>
  </w:style>
  <w:style w:type="paragraph" w:styleId="Odstavecseseznamem">
    <w:name w:val="List Paragraph"/>
    <w:basedOn w:val="Normln"/>
    <w:uiPriority w:val="34"/>
    <w:qFormat/>
    <w:rsid w:val="003774E4"/>
    <w:pPr>
      <w:ind w:left="720"/>
      <w:contextualSpacing/>
    </w:pPr>
  </w:style>
  <w:style w:type="paragraph" w:styleId="Bezmezer">
    <w:name w:val="No Spacing"/>
    <w:uiPriority w:val="1"/>
    <w:qFormat/>
    <w:rsid w:val="00EF5254"/>
    <w:pPr>
      <w:spacing w:after="0" w:line="240" w:lineRule="auto"/>
    </w:pPr>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unhideWhenUsed/>
    <w:rsid w:val="001B414D"/>
    <w:pPr>
      <w:spacing w:after="20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1B414D"/>
    <w:rPr>
      <w:sz w:val="20"/>
      <w:szCs w:val="20"/>
    </w:rPr>
  </w:style>
  <w:style w:type="paragraph" w:styleId="Zkladntext">
    <w:name w:val="Body Text"/>
    <w:basedOn w:val="Normln"/>
    <w:link w:val="ZkladntextChar"/>
    <w:semiHidden/>
    <w:rsid w:val="001B414D"/>
    <w:pPr>
      <w:widowControl w:val="0"/>
      <w:suppressAutoHyphens/>
      <w:spacing w:after="120"/>
    </w:pPr>
    <w:rPr>
      <w:rFonts w:eastAsia="Lucida Sans Unicode"/>
      <w:kern w:val="1"/>
    </w:rPr>
  </w:style>
  <w:style w:type="character" w:customStyle="1" w:styleId="ZkladntextChar">
    <w:name w:val="Základní text Char"/>
    <w:basedOn w:val="Standardnpsmoodstavce"/>
    <w:link w:val="Zkladntext"/>
    <w:semiHidden/>
    <w:rsid w:val="001B414D"/>
    <w:rPr>
      <w:rFonts w:ascii="Times New Roman" w:eastAsia="Lucida Sans Unicode" w:hAnsi="Times New Roman" w:cs="Times New Roman"/>
      <w:kern w:val="1"/>
      <w:sz w:val="24"/>
      <w:szCs w:val="24"/>
      <w:lang w:eastAsia="cs-CZ"/>
    </w:rPr>
  </w:style>
  <w:style w:type="paragraph" w:customStyle="1" w:styleId="Obsahrmce">
    <w:name w:val="Obsah rámce"/>
    <w:basedOn w:val="Normln"/>
    <w:qFormat/>
    <w:rsid w:val="007F4F76"/>
    <w:pPr>
      <w:suppressAutoHyphens/>
    </w:pPr>
    <w:rPr>
      <w:color w:val="00000A"/>
    </w:rPr>
  </w:style>
  <w:style w:type="character" w:customStyle="1" w:styleId="Nadpis1Char">
    <w:name w:val="Nadpis 1 Char"/>
    <w:basedOn w:val="Standardnpsmoodstavce"/>
    <w:link w:val="Nadpis1"/>
    <w:uiPriority w:val="9"/>
    <w:rsid w:val="001E6483"/>
    <w:rPr>
      <w:rFonts w:ascii="Times New Roman" w:eastAsia="Times New Roman" w:hAnsi="Times New Roman" w:cs="Times New Roman"/>
      <w:b/>
      <w:bCs/>
      <w:kern w:val="36"/>
      <w:sz w:val="48"/>
      <w:szCs w:val="48"/>
      <w:lang w:eastAsia="cs-CZ"/>
    </w:rPr>
  </w:style>
  <w:style w:type="character" w:styleId="Zdraznn">
    <w:name w:val="Emphasis"/>
    <w:basedOn w:val="Standardnpsmoodstavce"/>
    <w:uiPriority w:val="20"/>
    <w:qFormat/>
    <w:rsid w:val="00AD05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28765">
      <w:bodyDiv w:val="1"/>
      <w:marLeft w:val="0"/>
      <w:marRight w:val="0"/>
      <w:marTop w:val="0"/>
      <w:marBottom w:val="0"/>
      <w:divBdr>
        <w:top w:val="none" w:sz="0" w:space="0" w:color="auto"/>
        <w:left w:val="none" w:sz="0" w:space="0" w:color="auto"/>
        <w:bottom w:val="none" w:sz="0" w:space="0" w:color="auto"/>
        <w:right w:val="none" w:sz="0" w:space="0" w:color="auto"/>
      </w:divBdr>
    </w:div>
    <w:div w:id="777409812">
      <w:bodyDiv w:val="1"/>
      <w:marLeft w:val="0"/>
      <w:marRight w:val="0"/>
      <w:marTop w:val="0"/>
      <w:marBottom w:val="0"/>
      <w:divBdr>
        <w:top w:val="none" w:sz="0" w:space="0" w:color="auto"/>
        <w:left w:val="none" w:sz="0" w:space="0" w:color="auto"/>
        <w:bottom w:val="none" w:sz="0" w:space="0" w:color="auto"/>
        <w:right w:val="none" w:sz="0" w:space="0" w:color="auto"/>
      </w:divBdr>
      <w:divsChild>
        <w:div w:id="1326861198">
          <w:marLeft w:val="0"/>
          <w:marRight w:val="0"/>
          <w:marTop w:val="0"/>
          <w:marBottom w:val="0"/>
          <w:divBdr>
            <w:top w:val="none" w:sz="0" w:space="0" w:color="auto"/>
            <w:left w:val="none" w:sz="0" w:space="0" w:color="auto"/>
            <w:bottom w:val="none" w:sz="0" w:space="0" w:color="auto"/>
            <w:right w:val="none" w:sz="0" w:space="0" w:color="auto"/>
          </w:divBdr>
        </w:div>
        <w:div w:id="1577549407">
          <w:marLeft w:val="0"/>
          <w:marRight w:val="0"/>
          <w:marTop w:val="0"/>
          <w:marBottom w:val="0"/>
          <w:divBdr>
            <w:top w:val="none" w:sz="0" w:space="0" w:color="auto"/>
            <w:left w:val="none" w:sz="0" w:space="0" w:color="auto"/>
            <w:bottom w:val="none" w:sz="0" w:space="0" w:color="auto"/>
            <w:right w:val="none" w:sz="0" w:space="0" w:color="auto"/>
          </w:divBdr>
          <w:divsChild>
            <w:div w:id="3475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1960">
      <w:bodyDiv w:val="1"/>
      <w:marLeft w:val="0"/>
      <w:marRight w:val="0"/>
      <w:marTop w:val="0"/>
      <w:marBottom w:val="0"/>
      <w:divBdr>
        <w:top w:val="none" w:sz="0" w:space="0" w:color="auto"/>
        <w:left w:val="none" w:sz="0" w:space="0" w:color="auto"/>
        <w:bottom w:val="none" w:sz="0" w:space="0" w:color="auto"/>
        <w:right w:val="none" w:sz="0" w:space="0" w:color="auto"/>
      </w:divBdr>
    </w:div>
    <w:div w:id="1536314533">
      <w:bodyDiv w:val="1"/>
      <w:marLeft w:val="0"/>
      <w:marRight w:val="0"/>
      <w:marTop w:val="0"/>
      <w:marBottom w:val="0"/>
      <w:divBdr>
        <w:top w:val="none" w:sz="0" w:space="0" w:color="auto"/>
        <w:left w:val="none" w:sz="0" w:space="0" w:color="auto"/>
        <w:bottom w:val="none" w:sz="0" w:space="0" w:color="auto"/>
        <w:right w:val="none" w:sz="0" w:space="0" w:color="auto"/>
      </w:divBdr>
      <w:divsChild>
        <w:div w:id="395977616">
          <w:marLeft w:val="0"/>
          <w:marRight w:val="0"/>
          <w:marTop w:val="0"/>
          <w:marBottom w:val="0"/>
          <w:divBdr>
            <w:top w:val="none" w:sz="0" w:space="0" w:color="auto"/>
            <w:left w:val="none" w:sz="0" w:space="0" w:color="auto"/>
            <w:bottom w:val="none" w:sz="0" w:space="0" w:color="auto"/>
            <w:right w:val="none" w:sz="0" w:space="0" w:color="auto"/>
          </w:divBdr>
        </w:div>
      </w:divsChild>
    </w:div>
    <w:div w:id="1764572525">
      <w:bodyDiv w:val="1"/>
      <w:marLeft w:val="0"/>
      <w:marRight w:val="0"/>
      <w:marTop w:val="0"/>
      <w:marBottom w:val="0"/>
      <w:divBdr>
        <w:top w:val="none" w:sz="0" w:space="0" w:color="auto"/>
        <w:left w:val="none" w:sz="0" w:space="0" w:color="auto"/>
        <w:bottom w:val="none" w:sz="0" w:space="0" w:color="auto"/>
        <w:right w:val="none" w:sz="0" w:space="0" w:color="auto"/>
      </w:divBdr>
    </w:div>
    <w:div w:id="180958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tkova.petra@np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01CF-C511-430E-93FB-499840B99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1141</Words>
  <Characters>6736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Marketa K</dc:creator>
  <cp:lastModifiedBy>Petra Batková</cp:lastModifiedBy>
  <cp:revision>9</cp:revision>
  <cp:lastPrinted>2017-09-19T13:54:00Z</cp:lastPrinted>
  <dcterms:created xsi:type="dcterms:W3CDTF">2018-02-01T12:50:00Z</dcterms:created>
  <dcterms:modified xsi:type="dcterms:W3CDTF">2018-02-02T11:14:00Z</dcterms:modified>
</cp:coreProperties>
</file>