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CF4" w14:textId="0026739B" w:rsidR="00C11E29" w:rsidRPr="009F10D8" w:rsidRDefault="00CC66E3" w:rsidP="00C11E2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77D7692" w14:textId="77777777" w:rsidR="007D34A9" w:rsidRDefault="007D34A9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6AD56D3F" w14:textId="6735013D" w:rsidR="009F1BF8" w:rsidRPr="009C6D4E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9C6D4E"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6CB0FBE3" w14:textId="1531A0D8" w:rsidR="00A96870" w:rsidRDefault="0082670F" w:rsidP="009C6D4E">
      <w:pPr>
        <w:jc w:val="both"/>
        <w:rPr>
          <w:rStyle w:val="d2edcug0"/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TVOŘIT VE VY</w:t>
      </w:r>
      <w:r w:rsidR="00301385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TVOŘENÉM, v</w:t>
      </w:r>
      <w:r w:rsidR="00E618ED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ýstava</w:t>
      </w:r>
      <w:r w:rsidR="00301385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r w:rsidR="00E618ED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věnovaná konverzím </w:t>
      </w:r>
      <w:r w:rsidR="00301385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HELENY ZEMÁNKOVÉ</w:t>
      </w:r>
    </w:p>
    <w:p w14:paraId="6C613283" w14:textId="77777777" w:rsidR="009C6D4E" w:rsidRPr="009C6D4E" w:rsidRDefault="009C6D4E" w:rsidP="009C6D4E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5CBC3145" w14:textId="35682DD8" w:rsidR="00FA4C1E" w:rsidRPr="009C6D4E" w:rsidRDefault="00C11E29" w:rsidP="000A7BA3">
      <w:pPr>
        <w:pBdr>
          <w:bottom w:val="single" w:sz="4" w:space="1" w:color="auto"/>
        </w:pBdr>
        <w:spacing w:line="360" w:lineRule="auto"/>
        <w:jc w:val="both"/>
        <w:rPr>
          <w:rStyle w:val="d2edcug0"/>
          <w:rFonts w:asciiTheme="minorHAnsi" w:hAnsiTheme="minorHAnsi" w:cstheme="minorHAnsi"/>
        </w:rPr>
      </w:pPr>
      <w:r w:rsidRPr="009C6D4E">
        <w:rPr>
          <w:rFonts w:asciiTheme="minorHAnsi" w:hAnsiTheme="minorHAnsi" w:cstheme="minorHAnsi"/>
          <w:b/>
        </w:rPr>
        <w:t xml:space="preserve">Ostrava, </w:t>
      </w:r>
      <w:r w:rsidR="00005196">
        <w:rPr>
          <w:rFonts w:asciiTheme="minorHAnsi" w:hAnsiTheme="minorHAnsi" w:cstheme="minorHAnsi"/>
          <w:b/>
        </w:rPr>
        <w:t>12</w:t>
      </w:r>
      <w:r w:rsidR="000D6763" w:rsidRPr="009C6D4E">
        <w:rPr>
          <w:rFonts w:asciiTheme="minorHAnsi" w:hAnsiTheme="minorHAnsi" w:cstheme="minorHAnsi"/>
          <w:b/>
        </w:rPr>
        <w:t xml:space="preserve">. </w:t>
      </w:r>
      <w:r w:rsidR="00414076" w:rsidRPr="009C6D4E">
        <w:rPr>
          <w:rFonts w:asciiTheme="minorHAnsi" w:hAnsiTheme="minorHAnsi" w:cstheme="minorHAnsi"/>
          <w:b/>
        </w:rPr>
        <w:t>0</w:t>
      </w:r>
      <w:r w:rsidR="00301385">
        <w:rPr>
          <w:rFonts w:asciiTheme="minorHAnsi" w:hAnsiTheme="minorHAnsi" w:cstheme="minorHAnsi"/>
          <w:b/>
        </w:rPr>
        <w:t>5</w:t>
      </w:r>
      <w:r w:rsidR="00BB3566" w:rsidRPr="009C6D4E">
        <w:rPr>
          <w:rFonts w:asciiTheme="minorHAnsi" w:hAnsiTheme="minorHAnsi" w:cstheme="minorHAnsi"/>
          <w:b/>
        </w:rPr>
        <w:t xml:space="preserve">. </w:t>
      </w:r>
      <w:r w:rsidR="00454049" w:rsidRPr="009C6D4E">
        <w:rPr>
          <w:rFonts w:asciiTheme="minorHAnsi" w:hAnsiTheme="minorHAnsi" w:cstheme="minorHAnsi"/>
          <w:b/>
        </w:rPr>
        <w:t>202</w:t>
      </w:r>
      <w:r w:rsidR="009F1BF8" w:rsidRPr="009C6D4E">
        <w:rPr>
          <w:rFonts w:asciiTheme="minorHAnsi" w:hAnsiTheme="minorHAnsi" w:cstheme="minorHAnsi"/>
          <w:b/>
        </w:rPr>
        <w:t>5</w:t>
      </w:r>
    </w:p>
    <w:p w14:paraId="53E66330" w14:textId="23C57B33" w:rsidR="00753F59" w:rsidRDefault="00301385" w:rsidP="00E618E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EB7C28">
        <w:rPr>
          <w:rStyle w:val="d2edcug0"/>
          <w:rFonts w:asciiTheme="minorHAnsi" w:hAnsiTheme="minorHAnsi" w:cstheme="minorHAnsi"/>
          <w:b/>
        </w:rPr>
        <w:t>KONVERZE – nové využití budov</w:t>
      </w:r>
      <w:r w:rsidR="0019136E" w:rsidRPr="00EB7C28">
        <w:rPr>
          <w:rStyle w:val="d2edcug0"/>
          <w:rFonts w:asciiTheme="minorHAnsi" w:hAnsiTheme="minorHAnsi" w:cstheme="minorHAnsi"/>
          <w:b/>
        </w:rPr>
        <w:t xml:space="preserve">, které ztratily svou původní náplň. Téma architektky Heleny Zemánkové </w:t>
      </w:r>
      <w:r w:rsidR="00CC25A6" w:rsidRPr="00EB7C28">
        <w:rPr>
          <w:rStyle w:val="d2edcug0"/>
          <w:rFonts w:asciiTheme="minorHAnsi" w:hAnsiTheme="minorHAnsi" w:cstheme="minorHAnsi"/>
          <w:b/>
        </w:rPr>
        <w:t xml:space="preserve">a výstavy </w:t>
      </w:r>
      <w:r w:rsidR="00A63FA2" w:rsidRPr="00EB7C28">
        <w:rPr>
          <w:rStyle w:val="d2edcug0"/>
          <w:rFonts w:asciiTheme="minorHAnsi" w:hAnsiTheme="minorHAnsi" w:cstheme="minorHAnsi"/>
          <w:b/>
        </w:rPr>
        <w:t>TVOŘIT VE VYTVOŘENÉM</w:t>
      </w:r>
      <w:r w:rsidR="00A63FA2">
        <w:rPr>
          <w:rStyle w:val="d2edcug0"/>
          <w:rFonts w:asciiTheme="minorHAnsi" w:hAnsiTheme="minorHAnsi" w:cstheme="minorHAnsi"/>
          <w:b/>
        </w:rPr>
        <w:t xml:space="preserve"> prostupuj</w:t>
      </w:r>
      <w:r w:rsidR="000803FB">
        <w:rPr>
          <w:rStyle w:val="d2edcug0"/>
          <w:rFonts w:asciiTheme="minorHAnsi" w:hAnsiTheme="minorHAnsi" w:cstheme="minorHAnsi"/>
          <w:b/>
        </w:rPr>
        <w:t>e</w:t>
      </w:r>
      <w:bookmarkStart w:id="0" w:name="_GoBack"/>
      <w:bookmarkEnd w:id="0"/>
      <w:r w:rsidR="00A63FA2">
        <w:rPr>
          <w:rStyle w:val="d2edcug0"/>
          <w:rFonts w:asciiTheme="minorHAnsi" w:hAnsiTheme="minorHAnsi" w:cstheme="minorHAnsi"/>
          <w:b/>
        </w:rPr>
        <w:t xml:space="preserve"> </w:t>
      </w:r>
      <w:r w:rsidR="00EB7C28" w:rsidRPr="00EB7C28">
        <w:rPr>
          <w:rFonts w:asciiTheme="minorHAnsi" w:hAnsiTheme="minorHAnsi" w:cstheme="minorHAnsi"/>
          <w:b/>
          <w:color w:val="000000"/>
          <w:shd w:val="clear" w:color="auto" w:fill="FFFFFF"/>
        </w:rPr>
        <w:t>od 80. let 20. století</w:t>
      </w:r>
      <w:r w:rsidR="00A63FA2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EB7C28" w:rsidRPr="00EB7C28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vlastní tvorbou </w:t>
      </w:r>
      <w:r w:rsidR="00A63FA2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architektky </w:t>
      </w:r>
      <w:r w:rsidR="00EB7C28" w:rsidRPr="00EB7C28">
        <w:rPr>
          <w:rFonts w:asciiTheme="minorHAnsi" w:hAnsiTheme="minorHAnsi" w:cstheme="minorHAnsi"/>
          <w:b/>
          <w:color w:val="000000"/>
          <w:shd w:val="clear" w:color="auto" w:fill="FFFFFF"/>
        </w:rPr>
        <w:t>i studentskými projekty jejího ateliéru na Fakultě architektury</w:t>
      </w:r>
      <w:r w:rsidR="00EB7C28" w:rsidRPr="00EB7C28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VUT v Brně. </w:t>
      </w:r>
      <w:r w:rsidR="00EB7C28" w:rsidRPr="00EB7C28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S Ostravou </w:t>
      </w:r>
      <w:r w:rsidR="00A63FA2">
        <w:rPr>
          <w:rFonts w:asciiTheme="minorHAnsi" w:hAnsiTheme="minorHAnsi" w:cstheme="minorHAnsi"/>
          <w:b/>
          <w:color w:val="000000"/>
          <w:shd w:val="clear" w:color="auto" w:fill="FFFFFF"/>
        </w:rPr>
        <w:t>Zemánkovou</w:t>
      </w:r>
      <w:r w:rsidR="00EB7C28" w:rsidRPr="00EB7C28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EB7C28" w:rsidRPr="00EB7C28">
        <w:rPr>
          <w:rFonts w:asciiTheme="minorHAnsi" w:hAnsiTheme="minorHAnsi" w:cstheme="minorHAnsi"/>
          <w:b/>
          <w:color w:val="000000"/>
          <w:shd w:val="clear" w:color="auto" w:fill="FFFFFF"/>
        </w:rPr>
        <w:t>spojuje především první studie rozvoje Dolní oblasti, kterou pro Vítkovice zpracovala v roce 2005, ale také četné práce jejích studentů zaměřené na Dolní oblast nebo důl Michal.</w:t>
      </w:r>
      <w:r w:rsidR="00EB7C28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Návrhy prací sama okomentuje na vernisáži 13. května v</w:t>
      </w:r>
      <w:r w:rsidR="00A63FA2">
        <w:rPr>
          <w:rFonts w:asciiTheme="minorHAnsi" w:hAnsiTheme="minorHAnsi" w:cstheme="minorHAnsi"/>
          <w:b/>
          <w:color w:val="000000"/>
          <w:shd w:val="clear" w:color="auto" w:fill="FFFFFF"/>
        </w:rPr>
        <w:t> </w:t>
      </w:r>
      <w:r w:rsidR="00EB7C28">
        <w:rPr>
          <w:rFonts w:asciiTheme="minorHAnsi" w:hAnsiTheme="minorHAnsi" w:cstheme="minorHAnsi"/>
          <w:b/>
          <w:color w:val="000000"/>
          <w:shd w:val="clear" w:color="auto" w:fill="FFFFFF"/>
        </w:rPr>
        <w:t>16</w:t>
      </w:r>
      <w:r w:rsidR="00A63FA2">
        <w:rPr>
          <w:rFonts w:asciiTheme="minorHAnsi" w:hAnsiTheme="minorHAnsi" w:cstheme="minorHAnsi"/>
          <w:b/>
          <w:color w:val="000000"/>
          <w:shd w:val="clear" w:color="auto" w:fill="FFFFFF"/>
        </w:rPr>
        <w:t> </w:t>
      </w:r>
      <w:r w:rsidR="00EB7C28">
        <w:rPr>
          <w:rFonts w:asciiTheme="minorHAnsi" w:hAnsiTheme="minorHAnsi" w:cstheme="minorHAnsi"/>
          <w:b/>
          <w:color w:val="000000"/>
          <w:shd w:val="clear" w:color="auto" w:fill="FFFFFF"/>
        </w:rPr>
        <w:t>hodin ve výstavním sále Národního památkového ústavu v Ostravě.</w:t>
      </w:r>
    </w:p>
    <w:p w14:paraId="3CFC4EAA" w14:textId="77777777" w:rsidR="00E618ED" w:rsidRPr="00E618ED" w:rsidRDefault="00E618ED" w:rsidP="00E618E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4D075AC9" w14:textId="01B24887" w:rsidR="00414076" w:rsidRDefault="00E12768" w:rsidP="00E618ED">
      <w:pPr>
        <w:jc w:val="both"/>
        <w:rPr>
          <w:rStyle w:val="d2edcug0"/>
          <w:rFonts w:asciiTheme="minorHAnsi" w:hAnsiTheme="minorHAnsi"/>
        </w:rPr>
      </w:pPr>
      <w:r w:rsidRPr="00EB7C28">
        <w:rPr>
          <w:rFonts w:asciiTheme="minorHAnsi" w:hAnsiTheme="minorHAnsi" w:cstheme="minorHAnsi"/>
        </w:rPr>
        <w:t>„</w:t>
      </w:r>
      <w:r w:rsidR="00EB7C28" w:rsidRPr="00EB7C28">
        <w:rPr>
          <w:rFonts w:asciiTheme="minorHAnsi" w:hAnsiTheme="minorHAnsi" w:cstheme="minorHAnsi"/>
          <w:color w:val="000000"/>
          <w:shd w:val="clear" w:color="auto" w:fill="FFFFFF"/>
        </w:rPr>
        <w:t>Bývalé průmyslové budovy, soubory a území jsou zpravidla vnímány jako zátěž a překážka dalšího rozvoje mě</w:t>
      </w:r>
      <w:r w:rsidR="00EB7C28" w:rsidRPr="00EB7C28">
        <w:rPr>
          <w:rStyle w:val="object"/>
          <w:rFonts w:asciiTheme="minorHAnsi" w:hAnsiTheme="minorHAnsi" w:cstheme="minorHAnsi"/>
          <w:color w:val="005A95"/>
          <w:shd w:val="clear" w:color="auto" w:fill="FFFFFF"/>
        </w:rPr>
        <w:t>st</w:t>
      </w:r>
      <w:r w:rsidR="00EB7C28" w:rsidRPr="00EB7C28">
        <w:rPr>
          <w:rFonts w:asciiTheme="minorHAnsi" w:hAnsiTheme="minorHAnsi" w:cstheme="minorHAnsi"/>
          <w:color w:val="000000"/>
          <w:shd w:val="clear" w:color="auto" w:fill="FFFFFF"/>
        </w:rPr>
        <w:t> a aglomerací. Jejich kvalitní architektura a urbanistický význam v sobě ale zároveň skrývají silný potenciál a znovuoživení přináší kromě vlastní záchrany také možnost postupně rozvíjet prostředí se siln</w:t>
      </w:r>
      <w:r w:rsidR="00EB7C28" w:rsidRPr="00EC0B6F">
        <w:rPr>
          <w:rFonts w:asciiTheme="minorHAnsi" w:hAnsiTheme="minorHAnsi" w:cstheme="minorHAnsi"/>
          <w:color w:val="000000"/>
          <w:shd w:val="clear" w:color="auto" w:fill="FFFFFF"/>
        </w:rPr>
        <w:t>ou historickou pamětí</w:t>
      </w:r>
      <w:r w:rsidR="00EA1396" w:rsidRPr="00EC0B6F">
        <w:rPr>
          <w:rFonts w:asciiTheme="minorHAnsi" w:hAnsiTheme="minorHAnsi" w:cstheme="minorHAnsi"/>
        </w:rPr>
        <w:t xml:space="preserve">,“ říká </w:t>
      </w:r>
      <w:r w:rsidR="00EB7C28" w:rsidRPr="00EC0B6F">
        <w:rPr>
          <w:rFonts w:asciiTheme="minorHAnsi" w:hAnsiTheme="minorHAnsi" w:cstheme="minorHAnsi"/>
        </w:rPr>
        <w:t>Michaela Ryšková z </w:t>
      </w:r>
      <w:r w:rsidR="00EA1396" w:rsidRPr="00EC0B6F">
        <w:rPr>
          <w:rFonts w:asciiTheme="minorHAnsi" w:hAnsiTheme="minorHAnsi" w:cstheme="minorHAnsi"/>
        </w:rPr>
        <w:t>Metodického centra průmyslového dědictví Národního památkového ústavu</w:t>
      </w:r>
      <w:r w:rsidR="00EB7C28" w:rsidRPr="00EC0B6F">
        <w:rPr>
          <w:rFonts w:asciiTheme="minorHAnsi" w:hAnsiTheme="minorHAnsi" w:cstheme="minorHAnsi"/>
        </w:rPr>
        <w:t>, která výstavu připravuje</w:t>
      </w:r>
      <w:r w:rsidR="00EA1396" w:rsidRPr="00EC0B6F">
        <w:rPr>
          <w:rFonts w:asciiTheme="minorHAnsi" w:hAnsiTheme="minorHAnsi" w:cstheme="minorHAnsi"/>
        </w:rPr>
        <w:t>.</w:t>
      </w:r>
      <w:r w:rsidRPr="00EC0B6F">
        <w:rPr>
          <w:rFonts w:asciiTheme="minorHAnsi" w:hAnsiTheme="minorHAnsi" w:cstheme="minorHAnsi"/>
          <w:b/>
        </w:rPr>
        <w:t xml:space="preserve"> </w:t>
      </w:r>
      <w:r w:rsidR="00EA1396" w:rsidRPr="00EC0B6F">
        <w:rPr>
          <w:rFonts w:asciiTheme="minorHAnsi" w:hAnsiTheme="minorHAnsi" w:cstheme="minorHAnsi"/>
        </w:rPr>
        <w:t>„</w:t>
      </w:r>
      <w:r w:rsidR="00152F25" w:rsidRPr="00EC0B6F">
        <w:rPr>
          <w:rFonts w:asciiTheme="minorHAnsi" w:hAnsiTheme="minorHAnsi"/>
        </w:rPr>
        <w:t xml:space="preserve">Výstava se ale nesoustředí jen na Ostravu a představuje návrhy konverzí v širokém časovém i geografickém rozpětí. Podrobněji jsou prezentovány dva projekty – uhelné prádlo ve francouzském </w:t>
      </w:r>
      <w:proofErr w:type="spellStart"/>
      <w:r w:rsidR="00152F25" w:rsidRPr="00E618ED">
        <w:rPr>
          <w:rFonts w:asciiTheme="minorHAnsi" w:hAnsiTheme="minorHAnsi"/>
        </w:rPr>
        <w:t>Montceau</w:t>
      </w:r>
      <w:proofErr w:type="spellEnd"/>
      <w:r w:rsidR="00152F25" w:rsidRPr="00E618ED">
        <w:rPr>
          <w:rFonts w:asciiTheme="minorHAnsi" w:hAnsiTheme="minorHAnsi"/>
        </w:rPr>
        <w:t>-les-</w:t>
      </w:r>
      <w:proofErr w:type="spellStart"/>
      <w:r w:rsidR="00152F25" w:rsidRPr="00E618ED">
        <w:rPr>
          <w:rFonts w:asciiTheme="minorHAnsi" w:hAnsiTheme="minorHAnsi"/>
        </w:rPr>
        <w:t>Mines</w:t>
      </w:r>
      <w:proofErr w:type="spellEnd"/>
      <w:r w:rsidR="00152F25" w:rsidRPr="00E618ED">
        <w:rPr>
          <w:rFonts w:asciiTheme="minorHAnsi" w:hAnsiTheme="minorHAnsi"/>
        </w:rPr>
        <w:t xml:space="preserve"> a japonská továrna na hedvábí </w:t>
      </w:r>
      <w:proofErr w:type="spellStart"/>
      <w:r w:rsidR="00152F25" w:rsidRPr="00E618ED">
        <w:rPr>
          <w:rFonts w:asciiTheme="minorHAnsi" w:hAnsiTheme="minorHAnsi"/>
        </w:rPr>
        <w:t>Tomioka</w:t>
      </w:r>
      <w:proofErr w:type="spellEnd"/>
      <w:r w:rsidR="00152F25" w:rsidRPr="00E618ED">
        <w:rPr>
          <w:rFonts w:asciiTheme="minorHAnsi" w:hAnsiTheme="minorHAnsi"/>
        </w:rPr>
        <w:t xml:space="preserve"> </w:t>
      </w:r>
      <w:proofErr w:type="spellStart"/>
      <w:r w:rsidR="00152F25" w:rsidRPr="00E618ED">
        <w:rPr>
          <w:rFonts w:asciiTheme="minorHAnsi" w:hAnsiTheme="minorHAnsi"/>
        </w:rPr>
        <w:t>Silk</w:t>
      </w:r>
      <w:proofErr w:type="spellEnd"/>
      <w:r w:rsidR="00152F25" w:rsidRPr="00E618ED">
        <w:rPr>
          <w:rFonts w:asciiTheme="minorHAnsi" w:hAnsiTheme="minorHAnsi"/>
        </w:rPr>
        <w:t xml:space="preserve"> </w:t>
      </w:r>
      <w:proofErr w:type="spellStart"/>
      <w:r w:rsidR="00152F25" w:rsidRPr="00E618ED">
        <w:rPr>
          <w:rFonts w:asciiTheme="minorHAnsi" w:hAnsiTheme="minorHAnsi"/>
        </w:rPr>
        <w:t>Mill</w:t>
      </w:r>
      <w:proofErr w:type="spellEnd"/>
      <w:r w:rsidR="00152F25" w:rsidRPr="00E618ED">
        <w:rPr>
          <w:rFonts w:asciiTheme="minorHAnsi" w:hAnsiTheme="minorHAnsi"/>
        </w:rPr>
        <w:t>, jež je od roku 2015 památkou UNESCO. Představu o šíři záběru dokreslují jednotlivé studentské práce, z nichž velká část je orientována na domovské Brno a jeho textilní průmysl, jehož univerzální stavby vybízejí k hledání nové náplně</w:t>
      </w:r>
      <w:r w:rsidR="00EA1396" w:rsidRPr="00E618ED">
        <w:rPr>
          <w:rFonts w:asciiTheme="minorHAnsi" w:hAnsiTheme="minorHAnsi" w:cstheme="minorHAnsi"/>
        </w:rPr>
        <w:t>,</w:t>
      </w:r>
      <w:r w:rsidRPr="00E618ED">
        <w:rPr>
          <w:rFonts w:asciiTheme="minorHAnsi" w:hAnsiTheme="minorHAnsi" w:cstheme="minorHAnsi"/>
        </w:rPr>
        <w:t>“ dodává</w:t>
      </w:r>
      <w:r w:rsidR="00FF3F67" w:rsidRPr="00E618ED">
        <w:rPr>
          <w:rFonts w:asciiTheme="minorHAnsi" w:hAnsiTheme="minorHAnsi" w:cstheme="minorHAnsi"/>
        </w:rPr>
        <w:t xml:space="preserve"> </w:t>
      </w:r>
      <w:r w:rsidR="00EB7C28" w:rsidRPr="00E618ED">
        <w:rPr>
          <w:rFonts w:asciiTheme="minorHAnsi" w:hAnsiTheme="minorHAnsi" w:cstheme="minorHAnsi"/>
        </w:rPr>
        <w:t>Michaela Ryšková.</w:t>
      </w:r>
    </w:p>
    <w:p w14:paraId="2F95049D" w14:textId="77777777" w:rsidR="00E618ED" w:rsidRPr="00E618ED" w:rsidRDefault="00E618ED" w:rsidP="00E618ED">
      <w:pPr>
        <w:jc w:val="both"/>
        <w:rPr>
          <w:rStyle w:val="d2edcug0"/>
          <w:rFonts w:asciiTheme="minorHAnsi" w:hAnsiTheme="minorHAnsi"/>
        </w:rPr>
      </w:pPr>
    </w:p>
    <w:p w14:paraId="7903EA69" w14:textId="77777777" w:rsidR="00E618ED" w:rsidRPr="00E45338" w:rsidRDefault="00E618ED" w:rsidP="00E618ED">
      <w:pPr>
        <w:jc w:val="both"/>
        <w:rPr>
          <w:rFonts w:asciiTheme="minorHAnsi" w:hAnsiTheme="minorHAnsi"/>
        </w:rPr>
      </w:pPr>
      <w:r w:rsidRPr="00E45338">
        <w:rPr>
          <w:rFonts w:asciiTheme="minorHAnsi" w:hAnsiTheme="minorHAnsi"/>
        </w:rPr>
        <w:t xml:space="preserve">Ostrava dnes staví svou identitu na průmyslové minulosti a Dolní oblast Vítkovice se stala jejím symbolem. Na sklonku 20. století však byla situace zcela jiná. Průmyslové velkoměsto prorostlé doly a hutěmi se vyrovnávalo s definitivním útlumem těžby a hospodářskou transformací. Zánikem byly ohroženy specifické průmyslové dominanty i industriální ohniska urbanistického vývoje. Památková péče reagovala průzkumy, hodnocením a ochranou nejvýznamnějších příkladů. Ta však sama o sobě nestačí, pokud se nepodaří najít uvolněným objektům nové funkce. Vedle památkové ochrany tak </w:t>
      </w:r>
      <w:r>
        <w:rPr>
          <w:rFonts w:asciiTheme="minorHAnsi" w:hAnsiTheme="minorHAnsi"/>
        </w:rPr>
        <w:t>hrají</w:t>
      </w:r>
      <w:r w:rsidRPr="00E45338">
        <w:rPr>
          <w:rFonts w:asciiTheme="minorHAnsi" w:hAnsiTheme="minorHAnsi"/>
        </w:rPr>
        <w:t xml:space="preserve"> významnou roli vize, jak obtížně uchopitelné průmyslové dědictví zachovat a znovu využít. </w:t>
      </w:r>
    </w:p>
    <w:p w14:paraId="0B5642AF" w14:textId="77777777" w:rsidR="00D97C39" w:rsidRPr="009C6D4E" w:rsidRDefault="00D97C39" w:rsidP="00E618ED">
      <w:pPr>
        <w:jc w:val="both"/>
        <w:rPr>
          <w:rStyle w:val="d2edcug0"/>
          <w:rFonts w:asciiTheme="minorHAnsi" w:hAnsiTheme="minorHAnsi" w:cstheme="minorHAnsi"/>
        </w:rPr>
      </w:pPr>
    </w:p>
    <w:p w14:paraId="3AE1A3B5" w14:textId="0E833688" w:rsidR="00E618ED" w:rsidRPr="00E45338" w:rsidRDefault="00E618ED" w:rsidP="00E618ED">
      <w:pPr>
        <w:jc w:val="both"/>
        <w:rPr>
          <w:rFonts w:asciiTheme="minorHAnsi" w:hAnsiTheme="minorHAnsi"/>
        </w:rPr>
      </w:pPr>
      <w:r w:rsidRPr="00E45338">
        <w:rPr>
          <w:rFonts w:asciiTheme="minorHAnsi" w:hAnsiTheme="minorHAnsi"/>
        </w:rPr>
        <w:t xml:space="preserve">Už v polovině 80. let vytipovala architektka Helena Zemánková ve spolupráci s Útvarem hlavního architekta ostravské důlní areály výjimečných hodnot a spolu se studenty </w:t>
      </w:r>
      <w:r w:rsidRPr="00E618ED">
        <w:rPr>
          <w:rFonts w:asciiTheme="minorHAnsi" w:hAnsiTheme="minorHAnsi"/>
        </w:rPr>
        <w:t xml:space="preserve">architektury hledala způsob, jak je po uzavření těžby adaptovat pro </w:t>
      </w:r>
      <w:r w:rsidRPr="00E618ED">
        <w:rPr>
          <w:rFonts w:asciiTheme="minorHAnsi" w:hAnsiTheme="minorHAnsi"/>
        </w:rPr>
        <w:t xml:space="preserve">jiné </w:t>
      </w:r>
      <w:r w:rsidRPr="00E618ED">
        <w:rPr>
          <w:rFonts w:asciiTheme="minorHAnsi" w:hAnsiTheme="minorHAnsi"/>
        </w:rPr>
        <w:t>funkce. Vznikly studie pro nové využití dolů Anselm a Michal, o něco později i pro Dolní oblast Vítkovice, spojující důl Hlubina, koksovnu a vysoké pece. V roce 2005 pak byla oslovena společností Vítkovice ke zpracování studie zpřístupnění a nového funkčního využití koksovny a vysokých pecí. Studie Heleny a Václava Zemánkových</w:t>
      </w:r>
      <w:r w:rsidRPr="00E45338">
        <w:rPr>
          <w:rFonts w:asciiTheme="minorHAnsi" w:hAnsiTheme="minorHAnsi"/>
        </w:rPr>
        <w:t xml:space="preserve"> přinesla </w:t>
      </w:r>
      <w:r>
        <w:rPr>
          <w:rFonts w:asciiTheme="minorHAnsi" w:hAnsiTheme="minorHAnsi"/>
        </w:rPr>
        <w:t xml:space="preserve">konkrétní </w:t>
      </w:r>
      <w:r w:rsidRPr="00E45338">
        <w:rPr>
          <w:rFonts w:asciiTheme="minorHAnsi" w:hAnsiTheme="minorHAnsi"/>
        </w:rPr>
        <w:t>představu</w:t>
      </w:r>
      <w:r>
        <w:rPr>
          <w:rFonts w:asciiTheme="minorHAnsi" w:hAnsiTheme="minorHAnsi"/>
        </w:rPr>
        <w:t xml:space="preserve"> o tom</w:t>
      </w:r>
      <w:r w:rsidRPr="00E45338">
        <w:rPr>
          <w:rFonts w:asciiTheme="minorHAnsi" w:hAnsiTheme="minorHAnsi"/>
        </w:rPr>
        <w:t>, jak s tímto složitým a</w:t>
      </w:r>
      <w:r>
        <w:rPr>
          <w:rFonts w:asciiTheme="minorHAnsi" w:hAnsiTheme="minorHAnsi"/>
        </w:rPr>
        <w:t> </w:t>
      </w:r>
      <w:r w:rsidRPr="00E45338">
        <w:rPr>
          <w:rFonts w:asciiTheme="minorHAnsi" w:hAnsiTheme="minorHAnsi"/>
        </w:rPr>
        <w:t>obtížně využitelným „ocelovým městem“ pracovat a vytvořit z něj atraktivní prostředí při zachování památkových hodnot. Na studii navázaly konverze ústředny č. VI</w:t>
      </w:r>
      <w:r>
        <w:rPr>
          <w:rFonts w:asciiTheme="minorHAnsi" w:hAnsiTheme="minorHAnsi"/>
        </w:rPr>
        <w:t>,</w:t>
      </w:r>
      <w:r w:rsidRPr="00E45338">
        <w:rPr>
          <w:rFonts w:asciiTheme="minorHAnsi" w:hAnsiTheme="minorHAnsi"/>
        </w:rPr>
        <w:t xml:space="preserve"> plynojemu</w:t>
      </w:r>
      <w:r>
        <w:rPr>
          <w:rFonts w:asciiTheme="minorHAnsi" w:hAnsiTheme="minorHAnsi"/>
        </w:rPr>
        <w:t xml:space="preserve"> </w:t>
      </w:r>
      <w:r w:rsidRPr="00E45338">
        <w:rPr>
          <w:rFonts w:asciiTheme="minorHAnsi" w:hAnsiTheme="minorHAnsi"/>
        </w:rPr>
        <w:t>a</w:t>
      </w:r>
      <w:r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projekt </w:t>
      </w:r>
      <w:r w:rsidRPr="00E45338">
        <w:rPr>
          <w:rFonts w:asciiTheme="minorHAnsi" w:hAnsiTheme="minorHAnsi"/>
        </w:rPr>
        <w:t xml:space="preserve">zpřístupnění vysoké pece č. 1, z nichž poslední dvě byly svěřeny architektu Josefu Pleskotovi. </w:t>
      </w:r>
    </w:p>
    <w:p w14:paraId="11000937" w14:textId="496E48E3" w:rsidR="00414076" w:rsidRPr="00E618ED" w:rsidRDefault="00414076" w:rsidP="00E618ED">
      <w:pPr>
        <w:jc w:val="both"/>
        <w:rPr>
          <w:rStyle w:val="d2edcug0"/>
          <w:rFonts w:asciiTheme="minorHAnsi" w:hAnsiTheme="minorHAnsi" w:cstheme="minorHAnsi"/>
        </w:rPr>
      </w:pPr>
    </w:p>
    <w:p w14:paraId="07572162" w14:textId="47197CEB" w:rsidR="00E618ED" w:rsidRPr="00E45338" w:rsidRDefault="00E618ED" w:rsidP="00E618ED">
      <w:pPr>
        <w:jc w:val="both"/>
        <w:rPr>
          <w:rFonts w:asciiTheme="minorHAnsi" w:hAnsiTheme="minorHAnsi"/>
        </w:rPr>
      </w:pPr>
      <w:r w:rsidRPr="00E618ED">
        <w:rPr>
          <w:rFonts w:asciiTheme="minorHAnsi" w:hAnsiTheme="minorHAnsi"/>
        </w:rPr>
        <w:t>Prác</w:t>
      </w:r>
      <w:r>
        <w:rPr>
          <w:rFonts w:asciiTheme="minorHAnsi" w:hAnsiTheme="minorHAnsi"/>
        </w:rPr>
        <w:t>e</w:t>
      </w:r>
      <w:r w:rsidRPr="00E618ED">
        <w:rPr>
          <w:rFonts w:asciiTheme="minorHAnsi" w:hAnsiTheme="minorHAnsi"/>
        </w:rPr>
        <w:t xml:space="preserve"> architekta na poli konverzí je nelehká disciplína</w:t>
      </w:r>
      <w:r w:rsidR="00A33C7C">
        <w:rPr>
          <w:rFonts w:asciiTheme="minorHAnsi" w:hAnsiTheme="minorHAnsi"/>
        </w:rPr>
        <w:t>,</w:t>
      </w:r>
      <w:r w:rsidRPr="00E618ED">
        <w:rPr>
          <w:rFonts w:asciiTheme="minorHAnsi" w:hAnsiTheme="minorHAnsi"/>
        </w:rPr>
        <w:t xml:space="preserve"> vyžadující porozumění prostředí a</w:t>
      </w:r>
      <w:r>
        <w:rPr>
          <w:rFonts w:asciiTheme="minorHAnsi" w:hAnsiTheme="minorHAnsi"/>
        </w:rPr>
        <w:t> </w:t>
      </w:r>
      <w:r w:rsidRPr="00E618ED">
        <w:rPr>
          <w:rFonts w:asciiTheme="minorHAnsi" w:hAnsiTheme="minorHAnsi"/>
        </w:rPr>
        <w:t>respekt k hodnotám. Tato východiska prostupují jednotlivými prezentovanými návrhy a</w:t>
      </w:r>
      <w:r>
        <w:rPr>
          <w:rFonts w:asciiTheme="minorHAnsi" w:hAnsiTheme="minorHAnsi"/>
        </w:rPr>
        <w:t> </w:t>
      </w:r>
      <w:r w:rsidRPr="00E618ED">
        <w:rPr>
          <w:rFonts w:asciiTheme="minorHAnsi" w:hAnsiTheme="minorHAnsi"/>
        </w:rPr>
        <w:t>ukazují, že „tvořit ve vytvořeném“ je nejen možné, ale také smysluplné.</w:t>
      </w:r>
      <w:r w:rsidRPr="00E45338">
        <w:rPr>
          <w:rFonts w:asciiTheme="minorHAnsi" w:hAnsiTheme="minorHAnsi"/>
        </w:rPr>
        <w:t xml:space="preserve"> </w:t>
      </w:r>
    </w:p>
    <w:p w14:paraId="7B58EB15" w14:textId="5CF83873" w:rsidR="00414076" w:rsidRDefault="00414076" w:rsidP="002A60B7">
      <w:pPr>
        <w:jc w:val="both"/>
        <w:rPr>
          <w:rStyle w:val="d2edcug0"/>
          <w:rFonts w:asciiTheme="minorHAnsi" w:hAnsiTheme="minorHAnsi" w:cstheme="minorHAnsi"/>
          <w:highlight w:val="yellow"/>
        </w:rPr>
      </w:pPr>
    </w:p>
    <w:p w14:paraId="7665C7CC" w14:textId="77777777" w:rsidR="00E618ED" w:rsidRPr="00E45338" w:rsidRDefault="00E618ED" w:rsidP="00E618ED">
      <w:pPr>
        <w:rPr>
          <w:rFonts w:asciiTheme="minorHAnsi" w:hAnsiTheme="minorHAnsi"/>
        </w:rPr>
      </w:pPr>
      <w:r w:rsidRPr="00E45338">
        <w:rPr>
          <w:rFonts w:asciiTheme="minorHAnsi" w:hAnsiTheme="minorHAnsi"/>
        </w:rPr>
        <w:t>––––</w:t>
      </w:r>
    </w:p>
    <w:p w14:paraId="39AEE16F" w14:textId="51DD29E3" w:rsidR="00E618ED" w:rsidRDefault="00E618ED" w:rsidP="00E618ED">
      <w:pPr>
        <w:jc w:val="both"/>
        <w:rPr>
          <w:rFonts w:asciiTheme="minorHAnsi" w:hAnsiTheme="minorHAnsi"/>
        </w:rPr>
      </w:pPr>
      <w:r w:rsidRPr="00E618ED">
        <w:rPr>
          <w:rFonts w:asciiTheme="minorHAnsi" w:hAnsiTheme="minorHAnsi"/>
          <w:b/>
        </w:rPr>
        <w:t>Helena Zemánková</w:t>
      </w:r>
      <w:r w:rsidRPr="00E45338">
        <w:rPr>
          <w:rFonts w:asciiTheme="minorHAnsi" w:hAnsiTheme="minorHAnsi"/>
        </w:rPr>
        <w:t xml:space="preserve"> je architektka, působící v letech 1967–2024 na Fakultě architektury Vysokého učení technického v Brně. V roce 1988 byla jmenována docentkou a roku 1997 profesorkou. Dlouhodobě se věnuje konverzím – novému využití historických, především průmyslových objektů. Její pedagogické působení je spojeno s řadou výstav, přednášek, studentských workshopů a mezinárodních projektů, z nichž uveďme alespoň společný projekt fakult architektury Florencie, Brna, Nancy, Saarbrückenu, Sevilly </w:t>
      </w:r>
      <w:r>
        <w:rPr>
          <w:rFonts w:asciiTheme="minorHAnsi" w:hAnsiTheme="minorHAnsi"/>
        </w:rPr>
        <w:t>a</w:t>
      </w:r>
      <w:r w:rsidRPr="00E45338">
        <w:rPr>
          <w:rFonts w:asciiTheme="minorHAnsi" w:hAnsiTheme="minorHAnsi"/>
        </w:rPr>
        <w:t xml:space="preserve"> New Yorku</w:t>
      </w:r>
      <w:r>
        <w:rPr>
          <w:rFonts w:asciiTheme="minorHAnsi" w:hAnsiTheme="minorHAnsi"/>
        </w:rPr>
        <w:t xml:space="preserve"> Re-FACT</w:t>
      </w:r>
      <w:r w:rsidRPr="00E45338">
        <w:rPr>
          <w:rFonts w:asciiTheme="minorHAnsi" w:hAnsiTheme="minorHAnsi"/>
        </w:rPr>
        <w:t xml:space="preserve">, zabývající se od roku 2006 revitalizací </w:t>
      </w:r>
      <w:r>
        <w:rPr>
          <w:rFonts w:asciiTheme="minorHAnsi" w:hAnsiTheme="minorHAnsi"/>
        </w:rPr>
        <w:t>městských částí</w:t>
      </w:r>
      <w:r w:rsidRPr="00E45338">
        <w:rPr>
          <w:rFonts w:asciiTheme="minorHAnsi" w:hAnsiTheme="minorHAnsi"/>
        </w:rPr>
        <w:t xml:space="preserve"> s průmyslovou minulostí. </w:t>
      </w:r>
      <w:r>
        <w:rPr>
          <w:rFonts w:asciiTheme="minorHAnsi" w:hAnsiTheme="minorHAnsi"/>
        </w:rPr>
        <w:t>Hostovala na zahraničních univerzitách (především ve Francii), p</w:t>
      </w:r>
      <w:r w:rsidRPr="00E45338">
        <w:rPr>
          <w:rFonts w:asciiTheme="minorHAnsi" w:hAnsiTheme="minorHAnsi"/>
        </w:rPr>
        <w:t xml:space="preserve">ůsobila v mezinárodním výboru společnosti </w:t>
      </w:r>
      <w:r>
        <w:rPr>
          <w:rFonts w:asciiTheme="minorHAnsi" w:hAnsiTheme="minorHAnsi"/>
        </w:rPr>
        <w:t>HERITY</w:t>
      </w:r>
      <w:r w:rsidRPr="00E45338">
        <w:rPr>
          <w:rFonts w:asciiTheme="minorHAnsi" w:hAnsiTheme="minorHAnsi"/>
        </w:rPr>
        <w:t xml:space="preserve"> a ve vědecké radě časopisu </w:t>
      </w:r>
      <w:proofErr w:type="spellStart"/>
      <w:r w:rsidRPr="00E45338">
        <w:rPr>
          <w:rFonts w:asciiTheme="minorHAnsi" w:hAnsiTheme="minorHAnsi"/>
          <w:i/>
        </w:rPr>
        <w:t>Industrial</w:t>
      </w:r>
      <w:proofErr w:type="spellEnd"/>
      <w:r w:rsidRPr="00E45338">
        <w:rPr>
          <w:rFonts w:asciiTheme="minorHAnsi" w:hAnsiTheme="minorHAnsi"/>
          <w:i/>
        </w:rPr>
        <w:t xml:space="preserve"> </w:t>
      </w:r>
      <w:proofErr w:type="spellStart"/>
      <w:r w:rsidRPr="00E45338">
        <w:rPr>
          <w:rFonts w:asciiTheme="minorHAnsi" w:hAnsiTheme="minorHAnsi"/>
          <w:i/>
        </w:rPr>
        <w:t>Patrimony</w:t>
      </w:r>
      <w:proofErr w:type="spellEnd"/>
      <w:r w:rsidRPr="00E45338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vydávaného</w:t>
      </w:r>
      <w:r w:rsidRPr="00E453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společností </w:t>
      </w:r>
      <w:r w:rsidRPr="00E45338">
        <w:rPr>
          <w:rFonts w:asciiTheme="minorHAnsi" w:hAnsiTheme="minorHAnsi"/>
        </w:rPr>
        <w:t xml:space="preserve">TICCIH). Od roku 2002 je nositelkou francouzského státního vyznamenání Chevalier </w:t>
      </w:r>
      <w:proofErr w:type="spellStart"/>
      <w:r w:rsidRPr="00E45338">
        <w:rPr>
          <w:rFonts w:asciiTheme="minorHAnsi" w:hAnsiTheme="minorHAnsi"/>
        </w:rPr>
        <w:t>dans</w:t>
      </w:r>
      <w:proofErr w:type="spellEnd"/>
      <w:r w:rsidRPr="00E45338">
        <w:rPr>
          <w:rFonts w:asciiTheme="minorHAnsi" w:hAnsiTheme="minorHAnsi"/>
        </w:rPr>
        <w:t xml:space="preserve"> </w:t>
      </w:r>
      <w:proofErr w:type="spellStart"/>
      <w:r w:rsidRPr="00E45338">
        <w:rPr>
          <w:rFonts w:asciiTheme="minorHAnsi" w:hAnsiTheme="minorHAnsi"/>
        </w:rPr>
        <w:t>l’Ordre</w:t>
      </w:r>
      <w:proofErr w:type="spellEnd"/>
      <w:r w:rsidRPr="00E45338">
        <w:rPr>
          <w:rFonts w:asciiTheme="minorHAnsi" w:hAnsiTheme="minorHAnsi"/>
        </w:rPr>
        <w:t xml:space="preserve"> des </w:t>
      </w:r>
      <w:proofErr w:type="spellStart"/>
      <w:r w:rsidRPr="00E45338">
        <w:rPr>
          <w:rFonts w:asciiTheme="minorHAnsi" w:hAnsiTheme="minorHAnsi"/>
        </w:rPr>
        <w:t>Palmes</w:t>
      </w:r>
      <w:proofErr w:type="spellEnd"/>
      <w:r w:rsidRPr="00E45338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</w:t>
      </w:r>
      <w:r w:rsidRPr="00E45338">
        <w:rPr>
          <w:rFonts w:asciiTheme="minorHAnsi" w:hAnsiTheme="minorHAnsi"/>
        </w:rPr>
        <w:t>cadémiques</w:t>
      </w:r>
      <w:proofErr w:type="spellEnd"/>
      <w:r w:rsidRPr="00E45338">
        <w:rPr>
          <w:rFonts w:asciiTheme="minorHAnsi" w:hAnsiTheme="minorHAnsi"/>
        </w:rPr>
        <w:t xml:space="preserve"> (Řád akademických palem). S manželem Václavem Zemánkem spoluprac</w:t>
      </w:r>
      <w:r>
        <w:rPr>
          <w:rFonts w:asciiTheme="minorHAnsi" w:hAnsiTheme="minorHAnsi"/>
        </w:rPr>
        <w:t>uje</w:t>
      </w:r>
      <w:r w:rsidRPr="00E45338">
        <w:rPr>
          <w:rFonts w:asciiTheme="minorHAnsi" w:hAnsiTheme="minorHAnsi"/>
        </w:rPr>
        <w:t xml:space="preserve"> v architektonickém ateliéru Studio Z.</w:t>
      </w:r>
    </w:p>
    <w:p w14:paraId="2C9CC4F4" w14:textId="153C962A" w:rsidR="00E618ED" w:rsidRDefault="00E618ED" w:rsidP="00E618ED">
      <w:pPr>
        <w:jc w:val="both"/>
        <w:rPr>
          <w:rFonts w:asciiTheme="minorHAnsi" w:hAnsiTheme="minorHAnsi"/>
        </w:rPr>
      </w:pPr>
    </w:p>
    <w:p w14:paraId="505994B6" w14:textId="77777777" w:rsidR="00E618ED" w:rsidRDefault="00E618ED" w:rsidP="00E618ED">
      <w:pPr>
        <w:jc w:val="both"/>
        <w:rPr>
          <w:rFonts w:asciiTheme="minorHAnsi" w:hAnsiTheme="minorHAnsi"/>
        </w:rPr>
      </w:pPr>
    </w:p>
    <w:p w14:paraId="050B30C6" w14:textId="77777777" w:rsidR="00E618ED" w:rsidRDefault="00E618ED" w:rsidP="00E618ED">
      <w:pPr>
        <w:rPr>
          <w:rFonts w:asciiTheme="minorHAnsi" w:hAnsiTheme="minorHAnsi"/>
        </w:rPr>
      </w:pPr>
    </w:p>
    <w:p w14:paraId="2D733261" w14:textId="07C25A0B" w:rsidR="00414076" w:rsidRPr="006429AA" w:rsidRDefault="00E618ED" w:rsidP="002A60B7">
      <w:pPr>
        <w:jc w:val="both"/>
        <w:rPr>
          <w:rStyle w:val="d2edcug0"/>
          <w:rFonts w:asciiTheme="minorHAnsi" w:hAnsiTheme="minorHAnsi" w:cstheme="minorHAnsi"/>
          <w:highlight w:val="yellow"/>
        </w:rPr>
      </w:pPr>
      <w:r>
        <w:rPr>
          <w:noProof/>
        </w:rPr>
        <w:drawing>
          <wp:inline distT="0" distB="0" distL="0" distR="0" wp14:anchorId="6F663AA3" wp14:editId="077941C7">
            <wp:extent cx="5759450" cy="376345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29946" w14:textId="77777777" w:rsidR="0046770E" w:rsidRPr="002F440F" w:rsidRDefault="0046770E" w:rsidP="0046770E">
      <w:pPr>
        <w:pStyle w:val="Nadpis1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  <w:r w:rsidRPr="002F440F">
        <w:rPr>
          <w:rStyle w:val="Hypertextovodkaz"/>
          <w:rFonts w:asciiTheme="minorHAnsi" w:hAnsiTheme="minorHAnsi" w:cstheme="minorHAnsi"/>
          <w:b w:val="0"/>
          <w:i/>
          <w:color w:val="auto"/>
          <w:sz w:val="20"/>
          <w:szCs w:val="20"/>
          <w:u w:val="none"/>
        </w:rPr>
        <w:t>V</w:t>
      </w:r>
      <w:r w:rsidRPr="002F440F">
        <w:rPr>
          <w:rFonts w:asciiTheme="minorHAnsi" w:hAnsiTheme="minorHAnsi" w:cstheme="minorHAnsi"/>
          <w:b w:val="0"/>
          <w:i/>
          <w:sz w:val="20"/>
          <w:szCs w:val="20"/>
        </w:rPr>
        <w:t>íce informací:</w:t>
      </w:r>
    </w:p>
    <w:p w14:paraId="392ECF7F" w14:textId="77777777" w:rsidR="0046770E" w:rsidRPr="002F440F" w:rsidRDefault="0046770E" w:rsidP="0046770E">
      <w:pPr>
        <w:pStyle w:val="Nadpis1"/>
        <w:jc w:val="both"/>
        <w:rPr>
          <w:rStyle w:val="object"/>
          <w:rFonts w:asciiTheme="minorHAnsi" w:hAnsiTheme="minorHAnsi" w:cstheme="minorHAnsi"/>
          <w:b w:val="0"/>
          <w:sz w:val="20"/>
          <w:szCs w:val="20"/>
        </w:rPr>
      </w:pPr>
      <w:r w:rsidRPr="002F440F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9" w:history="1">
        <w:r w:rsidRPr="002F440F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Pr="002F440F">
        <w:rPr>
          <w:rFonts w:asciiTheme="minorHAnsi" w:hAnsiTheme="minorHAnsi" w:cstheme="minorHAnsi"/>
          <w:sz w:val="20"/>
          <w:szCs w:val="20"/>
        </w:rPr>
        <w:t xml:space="preserve">, +420 724 474 537, 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begin"/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 HYPERLINK "http://</w:instrText>
      </w:r>
    </w:p>
    <w:p w14:paraId="16F72A0A" w14:textId="1AFFA151" w:rsidR="0046770E" w:rsidRPr="002F440F" w:rsidRDefault="0046770E" w:rsidP="00606B55">
      <w:pPr>
        <w:rPr>
          <w:rFonts w:asciiTheme="minorHAnsi" w:hAnsiTheme="minorHAnsi" w:cstheme="minorHAnsi"/>
          <w:sz w:val="20"/>
          <w:szCs w:val="20"/>
          <w:u w:val="single"/>
        </w:rPr>
      </w:pP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facebook.com/pamatkariostrava" </w:instrTex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separate"/>
      </w:r>
      <w:r w:rsidRPr="002F440F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facebook.com/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end"/>
      </w:r>
      <w:r w:rsidR="00CC0CAD">
        <w:rPr>
          <w:rStyle w:val="object"/>
          <w:rFonts w:asciiTheme="minorHAnsi" w:hAnsiTheme="minorHAnsi" w:cstheme="minorHAnsi"/>
          <w:sz w:val="20"/>
          <w:szCs w:val="20"/>
        </w:rPr>
        <w:t>Národní památkový ústav Ostrava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t>, www.npu.cz/cs/uop-ostrava</w:t>
      </w:r>
    </w:p>
    <w:sectPr w:rsidR="0046770E" w:rsidRPr="002F440F" w:rsidSect="00192E64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00533" w14:textId="77777777" w:rsidR="0098088D" w:rsidRDefault="0098088D" w:rsidP="00507F56">
      <w:r>
        <w:separator/>
      </w:r>
    </w:p>
  </w:endnote>
  <w:endnote w:type="continuationSeparator" w:id="0">
    <w:p w14:paraId="51B5E770" w14:textId="77777777" w:rsidR="0098088D" w:rsidRDefault="0098088D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B6521" w14:textId="77777777" w:rsidR="0098088D" w:rsidRDefault="0098088D" w:rsidP="00507F56">
      <w:r>
        <w:separator/>
      </w:r>
    </w:p>
  </w:footnote>
  <w:footnote w:type="continuationSeparator" w:id="0">
    <w:p w14:paraId="5DA3657A" w14:textId="77777777" w:rsidR="0098088D" w:rsidRDefault="0098088D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5196"/>
    <w:rsid w:val="00007DC3"/>
    <w:rsid w:val="00030827"/>
    <w:rsid w:val="000359C2"/>
    <w:rsid w:val="00061229"/>
    <w:rsid w:val="00061DA2"/>
    <w:rsid w:val="00063357"/>
    <w:rsid w:val="00066303"/>
    <w:rsid w:val="000711E7"/>
    <w:rsid w:val="0007468A"/>
    <w:rsid w:val="00076204"/>
    <w:rsid w:val="000803FB"/>
    <w:rsid w:val="00091517"/>
    <w:rsid w:val="0009741F"/>
    <w:rsid w:val="000A3616"/>
    <w:rsid w:val="000A7BA3"/>
    <w:rsid w:val="000B4588"/>
    <w:rsid w:val="000B7066"/>
    <w:rsid w:val="000C3C03"/>
    <w:rsid w:val="000C5216"/>
    <w:rsid w:val="000C5934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741A"/>
    <w:rsid w:val="00100A00"/>
    <w:rsid w:val="00113D73"/>
    <w:rsid w:val="00115EFE"/>
    <w:rsid w:val="001217C2"/>
    <w:rsid w:val="0014436B"/>
    <w:rsid w:val="00144558"/>
    <w:rsid w:val="001474FA"/>
    <w:rsid w:val="00151AFD"/>
    <w:rsid w:val="00152F25"/>
    <w:rsid w:val="001541DF"/>
    <w:rsid w:val="00154605"/>
    <w:rsid w:val="001572A0"/>
    <w:rsid w:val="001576C4"/>
    <w:rsid w:val="0016140C"/>
    <w:rsid w:val="00167195"/>
    <w:rsid w:val="00176C76"/>
    <w:rsid w:val="00180896"/>
    <w:rsid w:val="0019136E"/>
    <w:rsid w:val="00192559"/>
    <w:rsid w:val="00192E64"/>
    <w:rsid w:val="001A1F4D"/>
    <w:rsid w:val="001A4297"/>
    <w:rsid w:val="001A4D8E"/>
    <w:rsid w:val="001B414D"/>
    <w:rsid w:val="001C24A9"/>
    <w:rsid w:val="001C5520"/>
    <w:rsid w:val="001C5A5F"/>
    <w:rsid w:val="001D1BCB"/>
    <w:rsid w:val="001D3AA4"/>
    <w:rsid w:val="001E59F2"/>
    <w:rsid w:val="001E6109"/>
    <w:rsid w:val="001E6483"/>
    <w:rsid w:val="001E684A"/>
    <w:rsid w:val="001F0FD5"/>
    <w:rsid w:val="00203E72"/>
    <w:rsid w:val="00205EAD"/>
    <w:rsid w:val="00211357"/>
    <w:rsid w:val="002136D2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341D0"/>
    <w:rsid w:val="002351B5"/>
    <w:rsid w:val="0024710F"/>
    <w:rsid w:val="0025261E"/>
    <w:rsid w:val="002557E4"/>
    <w:rsid w:val="00255AFE"/>
    <w:rsid w:val="002575B0"/>
    <w:rsid w:val="002630DA"/>
    <w:rsid w:val="00263145"/>
    <w:rsid w:val="00271B28"/>
    <w:rsid w:val="0027476A"/>
    <w:rsid w:val="00297384"/>
    <w:rsid w:val="00297843"/>
    <w:rsid w:val="002A1D01"/>
    <w:rsid w:val="002A545D"/>
    <w:rsid w:val="002A5691"/>
    <w:rsid w:val="002A5B0F"/>
    <w:rsid w:val="002A60B7"/>
    <w:rsid w:val="002B1EF4"/>
    <w:rsid w:val="002C30F3"/>
    <w:rsid w:val="002C4A38"/>
    <w:rsid w:val="002C4A53"/>
    <w:rsid w:val="002C4F17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440F"/>
    <w:rsid w:val="002F44C8"/>
    <w:rsid w:val="002F5459"/>
    <w:rsid w:val="00301385"/>
    <w:rsid w:val="00304213"/>
    <w:rsid w:val="00304CD8"/>
    <w:rsid w:val="00323DE4"/>
    <w:rsid w:val="00324D77"/>
    <w:rsid w:val="00336A50"/>
    <w:rsid w:val="00337F3B"/>
    <w:rsid w:val="003418B3"/>
    <w:rsid w:val="00342005"/>
    <w:rsid w:val="00346B8A"/>
    <w:rsid w:val="00351A10"/>
    <w:rsid w:val="003550E5"/>
    <w:rsid w:val="003606E1"/>
    <w:rsid w:val="00362A69"/>
    <w:rsid w:val="00362B71"/>
    <w:rsid w:val="00367AE3"/>
    <w:rsid w:val="00375478"/>
    <w:rsid w:val="0037738C"/>
    <w:rsid w:val="003774E4"/>
    <w:rsid w:val="00384E48"/>
    <w:rsid w:val="00387FA5"/>
    <w:rsid w:val="00387FC5"/>
    <w:rsid w:val="00391014"/>
    <w:rsid w:val="00395379"/>
    <w:rsid w:val="00395B05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6BB9"/>
    <w:rsid w:val="003C2E8D"/>
    <w:rsid w:val="003C724B"/>
    <w:rsid w:val="003D24DE"/>
    <w:rsid w:val="003D260C"/>
    <w:rsid w:val="003D26CC"/>
    <w:rsid w:val="003D5615"/>
    <w:rsid w:val="003D65D0"/>
    <w:rsid w:val="003E1B6F"/>
    <w:rsid w:val="003E1F9B"/>
    <w:rsid w:val="003F325F"/>
    <w:rsid w:val="003F7EF5"/>
    <w:rsid w:val="0040732F"/>
    <w:rsid w:val="004101F5"/>
    <w:rsid w:val="00410909"/>
    <w:rsid w:val="0041341C"/>
    <w:rsid w:val="004136D0"/>
    <w:rsid w:val="00414076"/>
    <w:rsid w:val="00416AF3"/>
    <w:rsid w:val="0042178F"/>
    <w:rsid w:val="004251F3"/>
    <w:rsid w:val="00426A27"/>
    <w:rsid w:val="00426AC2"/>
    <w:rsid w:val="00427082"/>
    <w:rsid w:val="0043033F"/>
    <w:rsid w:val="004365CC"/>
    <w:rsid w:val="00441FA1"/>
    <w:rsid w:val="004452FF"/>
    <w:rsid w:val="0044689F"/>
    <w:rsid w:val="0044785B"/>
    <w:rsid w:val="00447B9B"/>
    <w:rsid w:val="00454049"/>
    <w:rsid w:val="0045500B"/>
    <w:rsid w:val="004657D7"/>
    <w:rsid w:val="0046770E"/>
    <w:rsid w:val="00471085"/>
    <w:rsid w:val="004733A7"/>
    <w:rsid w:val="00473C74"/>
    <w:rsid w:val="004773C1"/>
    <w:rsid w:val="00482292"/>
    <w:rsid w:val="00483898"/>
    <w:rsid w:val="00483B2A"/>
    <w:rsid w:val="00483D6C"/>
    <w:rsid w:val="004847E8"/>
    <w:rsid w:val="00484F75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E118C"/>
    <w:rsid w:val="004E43B5"/>
    <w:rsid w:val="004E5325"/>
    <w:rsid w:val="004F6C1A"/>
    <w:rsid w:val="004F6FE1"/>
    <w:rsid w:val="004F7EE4"/>
    <w:rsid w:val="00500271"/>
    <w:rsid w:val="00507F56"/>
    <w:rsid w:val="00513F68"/>
    <w:rsid w:val="00520737"/>
    <w:rsid w:val="0052243C"/>
    <w:rsid w:val="0052475C"/>
    <w:rsid w:val="00527879"/>
    <w:rsid w:val="00534F0D"/>
    <w:rsid w:val="00543744"/>
    <w:rsid w:val="00552D1B"/>
    <w:rsid w:val="005540E7"/>
    <w:rsid w:val="005543DF"/>
    <w:rsid w:val="00554DD1"/>
    <w:rsid w:val="00563EF2"/>
    <w:rsid w:val="00571E35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170D"/>
    <w:rsid w:val="005C25B1"/>
    <w:rsid w:val="005C75D0"/>
    <w:rsid w:val="005E3EFC"/>
    <w:rsid w:val="005F00CA"/>
    <w:rsid w:val="006033C5"/>
    <w:rsid w:val="00604D5A"/>
    <w:rsid w:val="00606B55"/>
    <w:rsid w:val="00612204"/>
    <w:rsid w:val="00620DEE"/>
    <w:rsid w:val="00623AD5"/>
    <w:rsid w:val="006318FE"/>
    <w:rsid w:val="0063403D"/>
    <w:rsid w:val="006429AA"/>
    <w:rsid w:val="0064359C"/>
    <w:rsid w:val="006476F3"/>
    <w:rsid w:val="00647D1E"/>
    <w:rsid w:val="00656363"/>
    <w:rsid w:val="0065701B"/>
    <w:rsid w:val="00660430"/>
    <w:rsid w:val="00665E88"/>
    <w:rsid w:val="00672306"/>
    <w:rsid w:val="00674B92"/>
    <w:rsid w:val="0067612F"/>
    <w:rsid w:val="00683C63"/>
    <w:rsid w:val="0068451B"/>
    <w:rsid w:val="00684EE4"/>
    <w:rsid w:val="00685848"/>
    <w:rsid w:val="0068654D"/>
    <w:rsid w:val="006919A7"/>
    <w:rsid w:val="00693333"/>
    <w:rsid w:val="006A12C4"/>
    <w:rsid w:val="006A23CB"/>
    <w:rsid w:val="006A4554"/>
    <w:rsid w:val="006B4D01"/>
    <w:rsid w:val="006C0187"/>
    <w:rsid w:val="006C231B"/>
    <w:rsid w:val="006C2EAA"/>
    <w:rsid w:val="006C36FD"/>
    <w:rsid w:val="006C4FE4"/>
    <w:rsid w:val="006D19CF"/>
    <w:rsid w:val="006D4885"/>
    <w:rsid w:val="006D4912"/>
    <w:rsid w:val="006E151B"/>
    <w:rsid w:val="006F6425"/>
    <w:rsid w:val="00702025"/>
    <w:rsid w:val="0071135A"/>
    <w:rsid w:val="00712226"/>
    <w:rsid w:val="007153EB"/>
    <w:rsid w:val="007155C0"/>
    <w:rsid w:val="007160A1"/>
    <w:rsid w:val="00723B61"/>
    <w:rsid w:val="00726651"/>
    <w:rsid w:val="00733CE1"/>
    <w:rsid w:val="00737DA2"/>
    <w:rsid w:val="007407F8"/>
    <w:rsid w:val="00743C78"/>
    <w:rsid w:val="0074463D"/>
    <w:rsid w:val="00745783"/>
    <w:rsid w:val="007528D6"/>
    <w:rsid w:val="00753F59"/>
    <w:rsid w:val="00763048"/>
    <w:rsid w:val="00765AB8"/>
    <w:rsid w:val="00776DB2"/>
    <w:rsid w:val="0078031F"/>
    <w:rsid w:val="007806BF"/>
    <w:rsid w:val="007808A6"/>
    <w:rsid w:val="00782FBA"/>
    <w:rsid w:val="0078369C"/>
    <w:rsid w:val="0078372B"/>
    <w:rsid w:val="00793D56"/>
    <w:rsid w:val="00795E6F"/>
    <w:rsid w:val="007A1001"/>
    <w:rsid w:val="007A135D"/>
    <w:rsid w:val="007A3002"/>
    <w:rsid w:val="007B112E"/>
    <w:rsid w:val="007B3ABF"/>
    <w:rsid w:val="007B538A"/>
    <w:rsid w:val="007B77D2"/>
    <w:rsid w:val="007C41D4"/>
    <w:rsid w:val="007D097B"/>
    <w:rsid w:val="007D34A9"/>
    <w:rsid w:val="007D4D0F"/>
    <w:rsid w:val="007D71AA"/>
    <w:rsid w:val="007D7462"/>
    <w:rsid w:val="007E6049"/>
    <w:rsid w:val="007F072D"/>
    <w:rsid w:val="007F077A"/>
    <w:rsid w:val="007F3EF9"/>
    <w:rsid w:val="007F4F76"/>
    <w:rsid w:val="008063A2"/>
    <w:rsid w:val="008079F0"/>
    <w:rsid w:val="00811AB4"/>
    <w:rsid w:val="008162D5"/>
    <w:rsid w:val="008200E8"/>
    <w:rsid w:val="008204AF"/>
    <w:rsid w:val="00820AB0"/>
    <w:rsid w:val="008221F0"/>
    <w:rsid w:val="0082251E"/>
    <w:rsid w:val="0082618C"/>
    <w:rsid w:val="0082670F"/>
    <w:rsid w:val="00833116"/>
    <w:rsid w:val="008338D7"/>
    <w:rsid w:val="008401ED"/>
    <w:rsid w:val="00846B69"/>
    <w:rsid w:val="00846D72"/>
    <w:rsid w:val="008512FF"/>
    <w:rsid w:val="00851AAC"/>
    <w:rsid w:val="008546B2"/>
    <w:rsid w:val="008656E1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6C0D"/>
    <w:rsid w:val="008C7D68"/>
    <w:rsid w:val="008D1AA8"/>
    <w:rsid w:val="008D319F"/>
    <w:rsid w:val="008E1866"/>
    <w:rsid w:val="008F0A7C"/>
    <w:rsid w:val="008F1FDA"/>
    <w:rsid w:val="008F6550"/>
    <w:rsid w:val="008F655B"/>
    <w:rsid w:val="00906681"/>
    <w:rsid w:val="009067EB"/>
    <w:rsid w:val="00912B2F"/>
    <w:rsid w:val="00920D27"/>
    <w:rsid w:val="009264B5"/>
    <w:rsid w:val="00934276"/>
    <w:rsid w:val="00935CC4"/>
    <w:rsid w:val="00943245"/>
    <w:rsid w:val="0094498B"/>
    <w:rsid w:val="00952193"/>
    <w:rsid w:val="00954067"/>
    <w:rsid w:val="00956182"/>
    <w:rsid w:val="00965578"/>
    <w:rsid w:val="00971FC6"/>
    <w:rsid w:val="0098088D"/>
    <w:rsid w:val="0098145A"/>
    <w:rsid w:val="00983ED2"/>
    <w:rsid w:val="00991ABE"/>
    <w:rsid w:val="00996F85"/>
    <w:rsid w:val="009A2699"/>
    <w:rsid w:val="009A3E33"/>
    <w:rsid w:val="009A6912"/>
    <w:rsid w:val="009B44A1"/>
    <w:rsid w:val="009B480C"/>
    <w:rsid w:val="009B4FB9"/>
    <w:rsid w:val="009C17C5"/>
    <w:rsid w:val="009C1CF5"/>
    <w:rsid w:val="009C455B"/>
    <w:rsid w:val="009C569F"/>
    <w:rsid w:val="009C6D4E"/>
    <w:rsid w:val="009D1778"/>
    <w:rsid w:val="009D1F1D"/>
    <w:rsid w:val="009E62BB"/>
    <w:rsid w:val="009E677F"/>
    <w:rsid w:val="009F0777"/>
    <w:rsid w:val="009F10D8"/>
    <w:rsid w:val="009F1BF8"/>
    <w:rsid w:val="009F37CE"/>
    <w:rsid w:val="00A02B35"/>
    <w:rsid w:val="00A02CB5"/>
    <w:rsid w:val="00A14B30"/>
    <w:rsid w:val="00A153DF"/>
    <w:rsid w:val="00A3363C"/>
    <w:rsid w:val="00A33C7C"/>
    <w:rsid w:val="00A400A9"/>
    <w:rsid w:val="00A406D3"/>
    <w:rsid w:val="00A4627B"/>
    <w:rsid w:val="00A466F5"/>
    <w:rsid w:val="00A5144A"/>
    <w:rsid w:val="00A63FA2"/>
    <w:rsid w:val="00A66D34"/>
    <w:rsid w:val="00A73BB9"/>
    <w:rsid w:val="00A753C0"/>
    <w:rsid w:val="00A766DF"/>
    <w:rsid w:val="00A77215"/>
    <w:rsid w:val="00A86B51"/>
    <w:rsid w:val="00A9058D"/>
    <w:rsid w:val="00A93370"/>
    <w:rsid w:val="00A96870"/>
    <w:rsid w:val="00AA0F84"/>
    <w:rsid w:val="00AA20A6"/>
    <w:rsid w:val="00AB443E"/>
    <w:rsid w:val="00AC5AD7"/>
    <w:rsid w:val="00AD0503"/>
    <w:rsid w:val="00AD0AE8"/>
    <w:rsid w:val="00AD2952"/>
    <w:rsid w:val="00B23A2C"/>
    <w:rsid w:val="00B2469E"/>
    <w:rsid w:val="00B26588"/>
    <w:rsid w:val="00B325C1"/>
    <w:rsid w:val="00B33E83"/>
    <w:rsid w:val="00B42DD0"/>
    <w:rsid w:val="00B55A10"/>
    <w:rsid w:val="00B57F1B"/>
    <w:rsid w:val="00B72515"/>
    <w:rsid w:val="00B7714D"/>
    <w:rsid w:val="00B80500"/>
    <w:rsid w:val="00B827A3"/>
    <w:rsid w:val="00B8417F"/>
    <w:rsid w:val="00BA35C7"/>
    <w:rsid w:val="00BA3D33"/>
    <w:rsid w:val="00BB3566"/>
    <w:rsid w:val="00BB47DC"/>
    <w:rsid w:val="00BB6A0A"/>
    <w:rsid w:val="00BB7D15"/>
    <w:rsid w:val="00BC2920"/>
    <w:rsid w:val="00BC3133"/>
    <w:rsid w:val="00BD0DBE"/>
    <w:rsid w:val="00BD298C"/>
    <w:rsid w:val="00BE2339"/>
    <w:rsid w:val="00BE42C3"/>
    <w:rsid w:val="00BF13D5"/>
    <w:rsid w:val="00C00A5E"/>
    <w:rsid w:val="00C0468F"/>
    <w:rsid w:val="00C06238"/>
    <w:rsid w:val="00C075F9"/>
    <w:rsid w:val="00C1078D"/>
    <w:rsid w:val="00C11630"/>
    <w:rsid w:val="00C11E29"/>
    <w:rsid w:val="00C32FCB"/>
    <w:rsid w:val="00C339E6"/>
    <w:rsid w:val="00C40316"/>
    <w:rsid w:val="00C47D83"/>
    <w:rsid w:val="00C51C81"/>
    <w:rsid w:val="00C60C0B"/>
    <w:rsid w:val="00C7276A"/>
    <w:rsid w:val="00C908F8"/>
    <w:rsid w:val="00C9370F"/>
    <w:rsid w:val="00C9453F"/>
    <w:rsid w:val="00CA5DCE"/>
    <w:rsid w:val="00CA60AD"/>
    <w:rsid w:val="00CA7340"/>
    <w:rsid w:val="00CB6093"/>
    <w:rsid w:val="00CB6441"/>
    <w:rsid w:val="00CC06E2"/>
    <w:rsid w:val="00CC0CAD"/>
    <w:rsid w:val="00CC25A6"/>
    <w:rsid w:val="00CC66E3"/>
    <w:rsid w:val="00CD1A0C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6294"/>
    <w:rsid w:val="00D20437"/>
    <w:rsid w:val="00D22125"/>
    <w:rsid w:val="00D33911"/>
    <w:rsid w:val="00D377B0"/>
    <w:rsid w:val="00D55BF5"/>
    <w:rsid w:val="00D5672F"/>
    <w:rsid w:val="00D571CF"/>
    <w:rsid w:val="00D60801"/>
    <w:rsid w:val="00D6148D"/>
    <w:rsid w:val="00D62D2D"/>
    <w:rsid w:val="00D67D8A"/>
    <w:rsid w:val="00D724A8"/>
    <w:rsid w:val="00D8527F"/>
    <w:rsid w:val="00D90B50"/>
    <w:rsid w:val="00D96E1F"/>
    <w:rsid w:val="00D97C39"/>
    <w:rsid w:val="00D97E6F"/>
    <w:rsid w:val="00DA0DAE"/>
    <w:rsid w:val="00DA0E8B"/>
    <w:rsid w:val="00DA3CA7"/>
    <w:rsid w:val="00DA59AE"/>
    <w:rsid w:val="00DA6172"/>
    <w:rsid w:val="00DB396A"/>
    <w:rsid w:val="00DB459E"/>
    <w:rsid w:val="00DC22B0"/>
    <w:rsid w:val="00DD0915"/>
    <w:rsid w:val="00DD300B"/>
    <w:rsid w:val="00DE05EA"/>
    <w:rsid w:val="00DE0DE4"/>
    <w:rsid w:val="00DF31A3"/>
    <w:rsid w:val="00DF5CB2"/>
    <w:rsid w:val="00E03E47"/>
    <w:rsid w:val="00E12768"/>
    <w:rsid w:val="00E160D0"/>
    <w:rsid w:val="00E17E87"/>
    <w:rsid w:val="00E20199"/>
    <w:rsid w:val="00E207C1"/>
    <w:rsid w:val="00E23360"/>
    <w:rsid w:val="00E23B6D"/>
    <w:rsid w:val="00E2549B"/>
    <w:rsid w:val="00E43B08"/>
    <w:rsid w:val="00E45FC1"/>
    <w:rsid w:val="00E478B4"/>
    <w:rsid w:val="00E618ED"/>
    <w:rsid w:val="00E63311"/>
    <w:rsid w:val="00E66A56"/>
    <w:rsid w:val="00E70F35"/>
    <w:rsid w:val="00E81B20"/>
    <w:rsid w:val="00E902AE"/>
    <w:rsid w:val="00EA03BB"/>
    <w:rsid w:val="00EA1396"/>
    <w:rsid w:val="00EA3455"/>
    <w:rsid w:val="00EA3C39"/>
    <w:rsid w:val="00EA748D"/>
    <w:rsid w:val="00EA7CA7"/>
    <w:rsid w:val="00EB5BA5"/>
    <w:rsid w:val="00EB7C28"/>
    <w:rsid w:val="00EC0B6F"/>
    <w:rsid w:val="00EC1DDD"/>
    <w:rsid w:val="00EC5400"/>
    <w:rsid w:val="00ED3513"/>
    <w:rsid w:val="00EE2314"/>
    <w:rsid w:val="00EE3CE8"/>
    <w:rsid w:val="00EE726B"/>
    <w:rsid w:val="00EF5254"/>
    <w:rsid w:val="00EF57EC"/>
    <w:rsid w:val="00F01CD7"/>
    <w:rsid w:val="00F0215B"/>
    <w:rsid w:val="00F03A7B"/>
    <w:rsid w:val="00F1224C"/>
    <w:rsid w:val="00F1578A"/>
    <w:rsid w:val="00F25014"/>
    <w:rsid w:val="00F449EC"/>
    <w:rsid w:val="00F46F68"/>
    <w:rsid w:val="00F50522"/>
    <w:rsid w:val="00F617E5"/>
    <w:rsid w:val="00F62684"/>
    <w:rsid w:val="00F81B65"/>
    <w:rsid w:val="00F828CB"/>
    <w:rsid w:val="00F87C58"/>
    <w:rsid w:val="00F87EC6"/>
    <w:rsid w:val="00F9174B"/>
    <w:rsid w:val="00FA0B25"/>
    <w:rsid w:val="00FA4C1E"/>
    <w:rsid w:val="00FA7BA1"/>
    <w:rsid w:val="00FB38CF"/>
    <w:rsid w:val="00FC45BC"/>
    <w:rsid w:val="00FC6841"/>
    <w:rsid w:val="00FC7CBC"/>
    <w:rsid w:val="00FD44B0"/>
    <w:rsid w:val="00FE01EE"/>
    <w:rsid w:val="00FE1D21"/>
    <w:rsid w:val="00FE266D"/>
    <w:rsid w:val="00FF144A"/>
    <w:rsid w:val="00FF3F67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192559"/>
  </w:style>
  <w:style w:type="character" w:customStyle="1" w:styleId="-wm-d2edcug0">
    <w:name w:val="-wm-d2edcug0"/>
    <w:basedOn w:val="Standardnpsmoodstavce"/>
    <w:rsid w:val="009C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tkova.petra@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910FE-0340-4574-A683-6C79FE6A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698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5</cp:revision>
  <cp:lastPrinted>2025-05-12T12:39:00Z</cp:lastPrinted>
  <dcterms:created xsi:type="dcterms:W3CDTF">2025-05-12T06:39:00Z</dcterms:created>
  <dcterms:modified xsi:type="dcterms:W3CDTF">2025-05-12T12:46:00Z</dcterms:modified>
</cp:coreProperties>
</file>