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69D" w:rsidRDefault="0098569D">
      <w:pPr>
        <w:jc w:val="both"/>
        <w:rPr>
          <w:rFonts w:ascii="Calibri" w:hAnsi="Calibri" w:cs="Calibri"/>
          <w:b/>
          <w:bCs/>
          <w:color w:val="808080"/>
          <w:sz w:val="32"/>
          <w:szCs w:val="32"/>
        </w:rPr>
      </w:pPr>
      <w:r>
        <w:rPr>
          <w:rFonts w:ascii="Calibri" w:hAnsi="Calibri" w:cs="Calibri"/>
          <w:b/>
          <w:bCs/>
          <w:color w:val="808080"/>
          <w:sz w:val="32"/>
          <w:szCs w:val="32"/>
        </w:rPr>
        <w:t>TISKOVÁ ZPRÁVA</w:t>
      </w:r>
    </w:p>
    <w:p w:rsidR="0098569D" w:rsidRDefault="0098569D">
      <w:pPr>
        <w:jc w:val="both"/>
        <w:rPr>
          <w:rFonts w:ascii="Calibri" w:hAnsi="Calibri" w:cs="Calibri"/>
          <w:b/>
          <w:bCs/>
          <w:color w:val="808080"/>
          <w:sz w:val="32"/>
          <w:szCs w:val="32"/>
        </w:rPr>
      </w:pPr>
      <w:r>
        <w:rPr>
          <w:rFonts w:ascii="Calibri" w:hAnsi="Calibri" w:cs="Calibri"/>
          <w:b/>
          <w:bCs/>
          <w:color w:val="808080"/>
          <w:sz w:val="32"/>
          <w:szCs w:val="32"/>
        </w:rPr>
        <w:t>Cenou Patrimonium pro futuro ocenil NPÚ již potřetí ty nejlepší počiny v oblasti památkové péče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98569D" w:rsidRDefault="0098569D">
      <w:pPr>
        <w:pBdr>
          <w:bottom w:val="single" w:sz="4" w:space="1" w:color="auto"/>
        </w:pBdr>
        <w:jc w:val="both"/>
        <w:rPr>
          <w:rFonts w:ascii="Calibri" w:hAnsi="Calibri" w:cs="Calibri"/>
          <w:b/>
          <w:bCs/>
          <w:color w:val="FF0000"/>
        </w:rPr>
      </w:pPr>
    </w:p>
    <w:p w:rsidR="0098569D" w:rsidRDefault="0098569D">
      <w:pPr>
        <w:pBdr>
          <w:bottom w:val="single" w:sz="4" w:space="1" w:color="auto"/>
        </w:pBd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Praha, 21. září 2016</w:t>
      </w:r>
    </w:p>
    <w:p w:rsidR="0098569D" w:rsidRDefault="0098569D">
      <w:pPr>
        <w:pStyle w:val="bgcolor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V překrásném prostředí renesančního zámku Náměšť nad Oslavou byly ve středu 21. září vyhlášeny výsledky třetího ročníku Ceny Národního památkového ústavu Patrimonium pro futuro. Mezi letošními vítězi dominuje několik zachráněných hradů a tvrzí, svého favorita vybrala i veřejnost.</w:t>
      </w:r>
    </w:p>
    <w:p w:rsidR="0098569D" w:rsidRDefault="0098569D">
      <w:pPr>
        <w:pStyle w:val="bgcolor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</w:p>
    <w:p w:rsidR="0098569D" w:rsidRDefault="0098569D">
      <w:pPr>
        <w:pStyle w:val="bgcolor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„Cenou Patrimonium pro futuro s podtitulem Společenské ocenění příkladů dobré praxe chceme zhodnotit a vyzdvihnout, co se v oblasti památkové péče podařilo, a ocenit ty, kteří se o to přičinili. Očekávám, že právě díky ceně NPÚ se o zásluhách vlastníků, investorů nebo tvůrců těchto obecně prospěšných počinů nebo akcí dozví mnohem víc lidí, a že se tak uskutečněné projekty dočkají zaslouženého uznání a popularity,“ uvedla generální ředitelka Národního památkového ústavu Naďa Goryczková.</w:t>
      </w:r>
    </w:p>
    <w:p w:rsidR="0098569D" w:rsidRDefault="0098569D">
      <w:pPr>
        <w:pStyle w:val="bgcolor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98569D" w:rsidRDefault="0098569D">
      <w:pPr>
        <w:pStyle w:val="bgcolor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Ocenění symbolizované stříbrnou plaketou získal tým restaurátorů za obnovu </w:t>
      </w:r>
      <w:r>
        <w:rPr>
          <w:rStyle w:val="Strong"/>
          <w:rFonts w:ascii="Calibri" w:hAnsi="Calibri" w:cs="Calibri"/>
          <w:b w:val="0"/>
          <w:bCs w:val="0"/>
          <w:sz w:val="22"/>
          <w:szCs w:val="22"/>
        </w:rPr>
        <w:t>renesančních vrat a nástěnných maleb hlavní brány kláštera ve Vyšším Brodě, mnohovrstevná záslužná činnost</w:t>
      </w:r>
      <w:r>
        <w:rPr>
          <w:rStyle w:val="Strong"/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spolku </w:t>
      </w:r>
      <w:r>
        <w:rPr>
          <w:rFonts w:ascii="Calibri" w:hAnsi="Calibri" w:cs="Calibri"/>
          <w:i/>
          <w:iCs/>
          <w:sz w:val="22"/>
          <w:szCs w:val="22"/>
        </w:rPr>
        <w:t>Ochránci památek pevnosti Josefov – Ravelin No. XIV</w:t>
      </w:r>
      <w:r>
        <w:rPr>
          <w:rFonts w:ascii="Calibri" w:hAnsi="Calibri" w:cs="Calibri"/>
          <w:sz w:val="22"/>
          <w:szCs w:val="22"/>
        </w:rPr>
        <w:t xml:space="preserve">, zaměřená na obnovu pevnosti a připomínání vojenské tradice Josefova, a záchrana zříceniny hradu Hartenberg v Hřebenech iniciovaná Bedřichem Loosem a Občanským sdružením Hartenberg. Zvláštní cenu generální ředitelky získali za obnovu středověkých omítek a výměnu střešní krytiny tvrze v Sudkově Dole její majitelé Eva Laurinová a Ivo Laurin a za záchranu tvrze v Hradeníně ředitel Regionálního muzea v Kolíně Vladimír Rišlink. Plaketa pro osobnost památkové péče byla za dlouholetou činnost udělena památkáři a stavebnímu historikovi Jiřímu Škabradovi. Plaketu z českého křišťálu si pak odnesl vítěz veřejného hlasování </w:t>
      </w:r>
      <w:r>
        <w:rPr>
          <w:rFonts w:ascii="Calibri" w:hAnsi="Calibri" w:cs="Calibri"/>
          <w:i/>
          <w:iCs/>
          <w:sz w:val="22"/>
          <w:szCs w:val="22"/>
        </w:rPr>
        <w:t xml:space="preserve">Památky děkují </w:t>
      </w:r>
      <w:r>
        <w:rPr>
          <w:rFonts w:ascii="Calibri" w:hAnsi="Calibri" w:cs="Calibri"/>
          <w:sz w:val="22"/>
          <w:szCs w:val="22"/>
        </w:rPr>
        <w:t>David Hamza za záchranu zříceniny hradu Templštejn u Jamolic.</w:t>
      </w:r>
    </w:p>
    <w:p w:rsidR="0098569D" w:rsidRDefault="0098569D">
      <w:pPr>
        <w:pStyle w:val="bgcolor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</w:p>
    <w:p w:rsidR="0098569D" w:rsidRDefault="0098569D">
      <w:pPr>
        <w:pStyle w:val="bgcolor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„Věřím, že nejen získání ceny, ale už i sama nominace na její udělení potvrzuje těm, kteří realizovali nějaké bohulibé dílo, že se podařilo opravdu nadstandardně a že úsilí, čas i finance, jež do něj jeho iniciátoři vložili, se vyplatily,“ dodala Naďa Goryczková. </w:t>
      </w:r>
    </w:p>
    <w:p w:rsidR="0098569D" w:rsidRDefault="0098569D">
      <w:pPr>
        <w:pStyle w:val="bgcolor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98569D" w:rsidRDefault="0098569D">
      <w:pPr>
        <w:pStyle w:val="bgcolor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Vyhlášením cen na náměšťském zámku se uzavírá půlroční hodnocení akcí a projektů realizovaných nebo dokončených v roce 2015. Na jaře letošního roku nominovali odborníci NPÚ garantující památkovou péči v jednotlivých regionech za každý kraj jeden nebo dva dobré příklady památkové obnovy, záchrany, prezentace nebo nálezu – celkem se sešlo 25 nominací. Komise sestavená z odborníků NPÚ, zástupců muzeí, archeologů a spolupracujících institucí nominace zhodnotila a navrhla generální ředitelce NPÚ vítěze jednotlivých kategorií. Generální ředitelka se navíc rozhodla udělit dvě zvláštní ocenění a vyzdvihnout dlouholetý přínos poznání a zachovaní kulturního dědictví formou ceny pro osobnost památkové péče. Veřejnost si svého favorita zvolila on-line hlasováním, které v průběhu července a srpna probíhalo na webových stránkách NPÚ. Vítězové a ocenění v jednotlivých kategoriích si kromě plaket odnesli z Náměšti nad Oslavou předplatné odborného časopisu Zprávy památkové péče a roční rodinné vstupenky na všechny zpřístupněné památky ve správě Národního památkového ústavu.</w:t>
      </w:r>
    </w:p>
    <w:p w:rsidR="0098569D" w:rsidRDefault="0098569D">
      <w:pPr>
        <w:pStyle w:val="bgcolor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98569D" w:rsidRDefault="0098569D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kategorii </w:t>
      </w:r>
      <w:r>
        <w:rPr>
          <w:rFonts w:ascii="Calibri" w:hAnsi="Calibri" w:cs="Calibri"/>
          <w:i/>
          <w:iCs/>
          <w:sz w:val="22"/>
          <w:szCs w:val="22"/>
        </w:rPr>
        <w:t>obnova památky, restaurování</w:t>
      </w:r>
      <w:r>
        <w:rPr>
          <w:rFonts w:ascii="Calibri" w:hAnsi="Calibri" w:cs="Calibri"/>
          <w:sz w:val="22"/>
          <w:szCs w:val="22"/>
        </w:rPr>
        <w:t xml:space="preserve"> (hodnotící příkladné a zdařilé restaurování kulturní památky či její části, výtvarného díla, uměleckořemeslného díla apod.) získal ocenění </w:t>
      </w:r>
      <w:r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Václav Veřtát s kolektivem restaurátorů </w:t>
      </w:r>
      <w:r>
        <w:rPr>
          <w:rFonts w:ascii="Calibri" w:hAnsi="Calibri" w:cs="Calibri"/>
          <w:sz w:val="22"/>
          <w:szCs w:val="22"/>
        </w:rPr>
        <w:t>za r</w:t>
      </w:r>
      <w:r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estaurování renesančních vrat a nástěnných maleb na průčelí hlavní brány kláštera Vyšší Brod. </w:t>
      </w:r>
      <w:r>
        <w:rPr>
          <w:rFonts w:ascii="Calibri" w:hAnsi="Calibri" w:cs="Calibri"/>
          <w:noProof/>
          <w:sz w:val="22"/>
          <w:szCs w:val="22"/>
        </w:rPr>
        <w:t xml:space="preserve">Cisterciácký klášter ve Vyšším Brodě založili v roce 1259 Rožmberkové a jako zřizovatelé v něm byli připomínáni téměř na každém kroku. Nedávné restaurování maleb průčelí hlavní brány přineslo objev bohaté malířské výzdoby oslavující kromě založení kláštera také Viléma z Rožmberka a jeho ženu Polyxenu, s jejichž finančním přispěním výzdoba kolem roku 1590 vznikla. Pečlivá práce na obnově maleb na průčelí brány loni skončila osazením dvoukřídlých malovaných renesančních vrat s rožmberskými pětilistými růžemi, objevených na základě archivní fotografie z 80. let 20. století </w:t>
      </w:r>
      <w:r>
        <w:rPr>
          <w:rFonts w:ascii="Calibri" w:hAnsi="Calibri" w:cs="Calibri"/>
          <w:sz w:val="22"/>
          <w:szCs w:val="22"/>
        </w:rPr>
        <w:t>na půdě kláštera</w:t>
      </w:r>
      <w:r>
        <w:rPr>
          <w:rFonts w:ascii="Calibri" w:hAnsi="Calibri" w:cs="Calibri"/>
          <w:noProof/>
          <w:sz w:val="22"/>
          <w:szCs w:val="22"/>
        </w:rPr>
        <w:t>. Obě křídla vrat prošla náročným restaurováním a odborně ošetřeno bylo rovněž originální kování, tedy závěsy a zámek. Téměř čtyři sta let stará vrata se poté mohla vrátit na původní místo, aby svou erbovní výzdobou doplnila bohatě zdobené průčelí brány klášterního areálu.</w:t>
      </w:r>
    </w:p>
    <w:p w:rsidR="0098569D" w:rsidRDefault="0098569D">
      <w:pPr>
        <w:jc w:val="both"/>
        <w:rPr>
          <w:rFonts w:ascii="Calibri" w:hAnsi="Calibri" w:cs="Calibri"/>
          <w:sz w:val="22"/>
          <w:szCs w:val="22"/>
        </w:rPr>
      </w:pPr>
    </w:p>
    <w:p w:rsidR="0098569D" w:rsidRDefault="0098569D">
      <w:pPr>
        <w:pStyle w:val="bgcolor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 kategorie </w:t>
      </w:r>
      <w:r>
        <w:rPr>
          <w:rFonts w:ascii="Calibri" w:hAnsi="Calibri" w:cs="Calibri"/>
          <w:i/>
          <w:iCs/>
          <w:sz w:val="22"/>
          <w:szCs w:val="22"/>
        </w:rPr>
        <w:t>objev, nález roku</w:t>
      </w:r>
      <w:r>
        <w:rPr>
          <w:rFonts w:ascii="Calibri" w:hAnsi="Calibri" w:cs="Calibri"/>
          <w:sz w:val="22"/>
          <w:szCs w:val="22"/>
        </w:rPr>
        <w:t xml:space="preserve"> (hodnotící významný nález, objev do té doby neznámého objektu či předmětu, archeologický objev, autorské určení díla apod.) byl letos nominován pouze jeden počin a cena nebyla udělena. </w:t>
      </w:r>
    </w:p>
    <w:p w:rsidR="0098569D" w:rsidRDefault="0098569D">
      <w:pPr>
        <w:pStyle w:val="bgcolor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98569D" w:rsidRDefault="0098569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kategorii </w:t>
      </w:r>
      <w:r>
        <w:rPr>
          <w:rFonts w:ascii="Calibri" w:hAnsi="Calibri" w:cs="Calibri"/>
          <w:i/>
          <w:iCs/>
          <w:sz w:val="22"/>
          <w:szCs w:val="22"/>
        </w:rPr>
        <w:t>prezentace hodnot</w:t>
      </w:r>
      <w:r>
        <w:rPr>
          <w:rFonts w:ascii="Calibri" w:hAnsi="Calibri" w:cs="Calibri"/>
          <w:sz w:val="22"/>
          <w:szCs w:val="22"/>
        </w:rPr>
        <w:t xml:space="preserve"> (v níž jsou hodnoceny výstavy, nové instalace, publikace, mediální odborná prezentace apod.) byl za dlouhodobou koncepční činnost oceněn spolek </w:t>
      </w:r>
      <w:r>
        <w:rPr>
          <w:rFonts w:ascii="Calibri" w:hAnsi="Calibri" w:cs="Calibri"/>
          <w:i/>
          <w:iCs/>
          <w:sz w:val="22"/>
          <w:szCs w:val="22"/>
        </w:rPr>
        <w:t>Ochránci památek pevnosti Josefov – Ravelin No. XIV</w:t>
      </w:r>
      <w:r>
        <w:rPr>
          <w:rFonts w:ascii="Calibri" w:hAnsi="Calibri" w:cs="Calibri"/>
          <w:sz w:val="22"/>
          <w:szCs w:val="22"/>
        </w:rPr>
        <w:t xml:space="preserve"> zastoupený předsedou Milanem Libichem. Obranné prvky pevnosti Josefov, vybudované v letech 1780–1787, se po zrušení pevnosti roku 1888 přestaly udržovat a chátraly. O změnu se výrazně zasloužili až nadšenci sdružení ve spolku </w:t>
      </w:r>
      <w:r>
        <w:rPr>
          <w:rFonts w:ascii="Calibri" w:hAnsi="Calibri" w:cs="Calibri"/>
          <w:i/>
          <w:iCs/>
          <w:sz w:val="22"/>
          <w:szCs w:val="22"/>
        </w:rPr>
        <w:t>Ochránci památek pevnosti Josefov – Ravelin No. XIV</w:t>
      </w:r>
      <w:r>
        <w:rPr>
          <w:rFonts w:ascii="Calibri" w:hAnsi="Calibri" w:cs="Calibri"/>
          <w:sz w:val="22"/>
          <w:szCs w:val="22"/>
        </w:rPr>
        <w:t>. U zrodu spolku byla myšlenka na postupnou obnovu pevnostního ravelinu, ovšem činnost se postupně rozrůstala o aktivity spojené s oživováním vojenské tradice Josefova a s popularizací vojenské historie. Unikátní dělostřelecký ravelin s reduitem i budovy, konstrukce a plochy, jež s ním souvisí, obnovují od roku 1994. V roce 2014 získali do vlastnictví i zanedbaný bastion, který vyklidili a loni v něm instalovali výstavu připomínající historii československých legií; kromě toho začali pečovat o nevyužívanou městskou sýpku, v níž je nyní expozice historie vojenské lékařské péče a výstava plánové dokumentace pevnosti Josefov.</w:t>
      </w:r>
    </w:p>
    <w:p w:rsidR="0098569D" w:rsidRDefault="0098569D">
      <w:pPr>
        <w:jc w:val="both"/>
        <w:rPr>
          <w:rFonts w:ascii="Calibri" w:hAnsi="Calibri" w:cs="Calibri"/>
          <w:sz w:val="22"/>
          <w:szCs w:val="22"/>
        </w:rPr>
      </w:pPr>
    </w:p>
    <w:p w:rsidR="0098569D" w:rsidRDefault="0098569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kategorii </w:t>
      </w:r>
      <w:r>
        <w:rPr>
          <w:rFonts w:ascii="Calibri" w:hAnsi="Calibri" w:cs="Calibri"/>
          <w:i/>
          <w:iCs/>
          <w:sz w:val="22"/>
          <w:szCs w:val="22"/>
        </w:rPr>
        <w:t>záchrana památky</w:t>
      </w:r>
      <w:r>
        <w:rPr>
          <w:rFonts w:ascii="Calibri" w:hAnsi="Calibri" w:cs="Calibri"/>
          <w:sz w:val="22"/>
          <w:szCs w:val="22"/>
        </w:rPr>
        <w:t xml:space="preserve"> (posuzující záchranu kulturního dědictví například nezištnou iniciativou, koupí, mobilizací dobrovolníků apod.) byli oceněni Bedřich Loos a občanské sdružení Hartenberg, kteří se zasloužili o záchranu zříceniny hradu Hartenberg v Hřebenech. Hrad Hartenberg pravděpodobně pochází z 12. století, prošel mnoha přestavbami a v průběhu 17. až 19. století se proměnil v pohodlný renesanční a později barokní zámek. Po zestátnění v roce 1945 začal chátrat</w:t>
      </w:r>
      <w:r>
        <w:rPr>
          <w:rFonts w:ascii="Calibri" w:hAnsi="Calibri" w:cs="Calibri"/>
          <w:b/>
          <w:bCs/>
          <w:sz w:val="22"/>
          <w:szCs w:val="22"/>
        </w:rPr>
        <w:t xml:space="preserve">; </w:t>
      </w:r>
      <w:r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po několika úmyslně založených požárech v letech 1984–1991 </w:t>
      </w:r>
      <w:r>
        <w:rPr>
          <w:rFonts w:ascii="Calibri" w:hAnsi="Calibri" w:cs="Calibri"/>
          <w:sz w:val="22"/>
          <w:szCs w:val="22"/>
        </w:rPr>
        <w:t xml:space="preserve">se zřítila část </w:t>
      </w:r>
      <w:r>
        <w:rPr>
          <w:rStyle w:val="Strong"/>
          <w:rFonts w:ascii="Calibri" w:hAnsi="Calibri" w:cs="Calibri"/>
          <w:b w:val="0"/>
          <w:bCs w:val="0"/>
          <w:sz w:val="22"/>
          <w:szCs w:val="22"/>
        </w:rPr>
        <w:t>hlavního paláce,</w:t>
      </w:r>
      <w:r>
        <w:rPr>
          <w:rFonts w:ascii="Calibri" w:hAnsi="Calibri" w:cs="Calibri"/>
          <w:sz w:val="22"/>
          <w:szCs w:val="22"/>
        </w:rPr>
        <w:t xml:space="preserve"> věž přišla o krov a budovy byly téměř srovnány se zemí. Záchrany vypáleného a zpustlého hradu se ujal Bedřich Loos a zahájil práce na obnově tradičními postupy a technologiemi s využitím místních zdrojů. Hrad se také stal velmi vyhledávanou a oblíbenou základnou studentského dobrovolnictví – probíhají zde </w:t>
      </w:r>
      <w:r>
        <w:rPr>
          <w:rStyle w:val="Strong"/>
          <w:rFonts w:ascii="Calibri" w:hAnsi="Calibri" w:cs="Calibri"/>
          <w:b w:val="0"/>
          <w:bCs w:val="0"/>
          <w:sz w:val="22"/>
          <w:szCs w:val="22"/>
        </w:rPr>
        <w:t>mezinárodní kempy</w:t>
      </w:r>
      <w:r>
        <w:rPr>
          <w:rFonts w:ascii="Calibri" w:hAnsi="Calibri" w:cs="Calibri"/>
          <w:sz w:val="22"/>
          <w:szCs w:val="22"/>
        </w:rPr>
        <w:t xml:space="preserve"> za účasti dobrovolníků z Evropy i ze zámoří. Vznikla zde i stavební huť, budovaná postupně praktickým zaučením sociálně vyloučených, dlouhodobě nezaměstnaných či jinak znevýhodněných lidí. Huť rovněž obnovuje okolí hradu a další historicky hodnotné stavby v obci, jichž se Bedřich Loos ujal. Dnes Hartenberg poskytuje zázemí řadě environmentálních a vzdělávacích programů i kulturním akcím, které navštěvují tisíce zájemců.</w:t>
      </w:r>
    </w:p>
    <w:p w:rsidR="0098569D" w:rsidRDefault="0098569D">
      <w:pPr>
        <w:jc w:val="both"/>
        <w:rPr>
          <w:rFonts w:ascii="Calibri" w:hAnsi="Calibri" w:cs="Calibri"/>
          <w:sz w:val="22"/>
          <w:szCs w:val="22"/>
        </w:rPr>
      </w:pPr>
    </w:p>
    <w:p w:rsidR="0098569D" w:rsidRDefault="0098569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Generální ředitelka NPÚ Naďa Goryczková se rozhodla udělit také dvě zvláštní ocenění. Za záchranu a obnovu tvrze v Hradeníně ho získal Mgr. Vladimír Rišlink, ředitel Regionálního muzea v Kolíně. Tvrz s věžovým palácem v Hradeníně z druhé poloviny 14. století se na přelomu tisíciletí nacházela v havarijním stavu. Zvrat přišel v roce 2012, kdy zásluhou neúnavného úsilí Vladimíra Rišlinka získalo tvrz Regionální muzeum v Kolíně. Především se podařilo obnovit mansardovou střechu věžového paláce. Nový krov – tedy i tvar střechy – vychází ze zaměření zaniklé renesanční konstrukce, upravené v 18. století, a z historické fotodokumentace. Novou střechu pokrývá šindel, byl obnoven profil mansardové římsy; dále byl obnoven dřevěný strop předposledního patra a konsolidovány historické omítky. Věžový palác je díky tomu připraven na další postupnou obnovu, na jejímž konci by mělo být zpřístupnění veřejnosti.</w:t>
      </w:r>
    </w:p>
    <w:p w:rsidR="0098569D" w:rsidRDefault="0098569D">
      <w:pPr>
        <w:jc w:val="both"/>
        <w:rPr>
          <w:rFonts w:ascii="Calibri" w:hAnsi="Calibri" w:cs="Calibri"/>
          <w:sz w:val="22"/>
          <w:szCs w:val="22"/>
        </w:rPr>
      </w:pPr>
    </w:p>
    <w:p w:rsidR="0098569D" w:rsidRDefault="0098569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Druhé zvláštní ocenění udělila generální ředitelka NPÚ za obnovu omítek a výměnu střešní krytiny středověké tvrze v Sudkově Dole u Pacova. Získali ho Mgr. Eva Laurinová a Ing. Ivo Laurin, vlastníci a investoři. Areál v Sudkově Dole tvoří pozdně gotická věžová tvrz z přelomu 15. a 16. století upravená později na sýpku, obytný objekt a hospodářské budovy. V interiéru věže se zachovaly původní dřevěné prvky, například jeden ze čtyř existujících rámů gotických oken u nás, a také středověké omítky, odborně konzervované v roce 2001. Vlastníci nejprve zajistili výměnu střešní krytiny, která byla v havarijním stavu. Loni začali s konzervací částečně dochovaných původních vnějších omítek a jejich doplněním novými omítkami. Šlo o ukázkovou rekonstrukci tradičních postupů za použití vápenné technologie blížící se středověkým vzorům. Nové plochy omítky z kopaného písku a strhávané dřevem svou barevností, hrubostí a charakterem nanášení přirozeně splynuly s dochovanými partiemi omítek středověkých. V průběhu prací se podařilo nalézt ve zdivu části dřevěného lešení z doby výstavby věže a jeho dendrochronologický rozbor pak pomohl zpřesnit dataci vzniku objektu. Zachráněná památka je přístupná návštěvníkům.</w:t>
      </w:r>
    </w:p>
    <w:p w:rsidR="0098569D" w:rsidRDefault="0098569D">
      <w:pPr>
        <w:pStyle w:val="bgcolor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98569D" w:rsidRDefault="0098569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Plaketou pro osobnost památkové péče ocenila generální ředitelka NPÚ za celoživotní zásluhy, mimořádné výsledky a popularizaci památkové péče prof. Ing. arch. Jiřího Škabradu, CSc. Stavební historik, památkář a pedagog Jiří Škabrada se během své dlouholeté činnosti věnoval převážně typologii stavebních konstrukcí, venkovské lidové architektuře a průzkumům památek. Jeho jméno je spojeno především s výzkumem středověkých vesnic a podobou nejstarších vesnických objektů a konstrukcí, v poslední době se také zaměřuje na archivní materiály dokládající vývoj lidového stavitelství. Dlouhodobě se zasazuje o zlepšení současné stavební produkce vesnice. Významně přispěl k zavedení plošné památkové ochrany vesnických sídel. Kromě pedagogické činnosti na několika fakultách se angažuje ve Společnosti pro obnovu vesnice a malého města a je autorem řady skript a vědeckých i popularizačních publikací o poznávání historických staveb a jejich ochraně. </w:t>
      </w:r>
    </w:p>
    <w:p w:rsidR="0098569D" w:rsidRDefault="0098569D">
      <w:pPr>
        <w:jc w:val="both"/>
        <w:rPr>
          <w:rFonts w:ascii="Calibri" w:hAnsi="Calibri" w:cs="Calibri"/>
          <w:sz w:val="22"/>
          <w:szCs w:val="22"/>
        </w:rPr>
      </w:pPr>
    </w:p>
    <w:p w:rsidR="0098569D" w:rsidRDefault="0098569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Letos podruhé se k jednotlivým pozitivním počinům v oblasti památkové péče mohla vyjádřit i veřejnost, která v letních měsících rozhodla hlasováním na webových stránkách NPÚ o výherci ocenění </w:t>
      </w:r>
      <w:r>
        <w:rPr>
          <w:rFonts w:ascii="Calibri" w:hAnsi="Calibri" w:cs="Calibri"/>
          <w:i/>
          <w:iCs/>
          <w:sz w:val="22"/>
          <w:szCs w:val="22"/>
        </w:rPr>
        <w:t>Památky děkují</w:t>
      </w:r>
      <w:r>
        <w:rPr>
          <w:rFonts w:ascii="Calibri" w:hAnsi="Calibri" w:cs="Calibri"/>
          <w:sz w:val="22"/>
          <w:szCs w:val="22"/>
        </w:rPr>
        <w:t>. Nejvíce hlasů získala záchrana zříceniny hradu Templštejn u Jamolic, o niž se zasloužil její vlastník Ing. David Hamza. Templštejn založil rytířský řád templářů. Někdy po polovině 16. století už byl hrad opuštěn a na počátku našeho tisíciletí bylo neudržované sídlo v zuboženém stavu: zděné konstrukce se rozpadaly a celý areál byl zarostlý hustou náletovou vegetací, jejíž kořeny výrazně urychlovaly zkázu pozůstatků hradu. Až když v roce 2011 koupil Templštejn David Hamza, začala postupná záchrana mimořádné památky vedená snahou uchovat autentickou podobu zříceniny. Díky majiteli a dobrovolnické pomoci dalších nadšenců byl středověký Templštejn zachráněn.</w:t>
      </w:r>
    </w:p>
    <w:p w:rsidR="0098569D" w:rsidRDefault="0098569D">
      <w:pPr>
        <w:pStyle w:val="bgcolor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98569D" w:rsidRDefault="0098569D">
      <w:pPr>
        <w:pStyle w:val="bgcolor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Národní památkový ústav, příspěvková organizace ministerstva kultury pověřená oblastí záchrany a rozvíjení hodnot památkového fondu na území České republiky, vyhlásil Cenu NPÚ Patrimonium pro futuro poprvé v roce 2014. Jejím cílem je upozornit na pozitivní příklady a příběhy v oblasti památkové péče, ukázat, co se povedlo, a ocenit ty, kteří se o to přičinili. Klade si za cíl podpořit vlastníky kulturních památek a další laiky i odborníky, kteří se v péči o kulturní dědictví angažují.</w:t>
      </w:r>
    </w:p>
    <w:p w:rsidR="0098569D" w:rsidRDefault="0098569D">
      <w:pPr>
        <w:pStyle w:val="bgcolor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98569D" w:rsidRDefault="0098569D">
      <w:pPr>
        <w:pStyle w:val="bgcolor"/>
        <w:spacing w:before="0" w:beforeAutospacing="0" w:after="0" w:afterAutospacing="0"/>
        <w:jc w:val="both"/>
        <w:rPr>
          <w:rStyle w:val="textsmaller"/>
          <w:rFonts w:ascii="Calibri" w:hAnsi="Calibri" w:cs="Calibri"/>
          <w:sz w:val="16"/>
          <w:szCs w:val="16"/>
        </w:rPr>
      </w:pPr>
      <w:r>
        <w:rPr>
          <w:rStyle w:val="textsmaller0"/>
          <w:rFonts w:ascii="Calibri" w:hAnsi="Calibri" w:cs="Calibri"/>
          <w:b/>
          <w:bCs/>
          <w:sz w:val="16"/>
          <w:szCs w:val="16"/>
        </w:rPr>
        <w:t>Národní památkový ústav</w:t>
      </w:r>
      <w:r>
        <w:rPr>
          <w:rStyle w:val="textsmaller0"/>
          <w:rFonts w:ascii="Calibri" w:hAnsi="Calibri" w:cs="Calibri"/>
          <w:sz w:val="16"/>
          <w:szCs w:val="16"/>
        </w:rPr>
        <w:t xml:space="preserve"> je největší příspěvkovou organizací Ministerstva kultury ČR. Současnými zákony, zejména pak zákonem památkovým, je mu svěřena řada odborných úkolů v oblasti státní památkové péče. Poskytuje např. odborné podklady pro rozhodnutí výkonných orgánů, metodicky působí na sjednocení přístupů v oblasti záchrany a rozvíjení hodnot památkového fondu na území ČR a vede jeho soupis. Aktivně zasahuje do procesu prohlašování jednotlivých věcí, objektů i území kulturními památkami ČR a zajišťuje v rámci svých možností jejich dokumentaci. V oblasti výkonu odborné složky památkové péče disponuje sítí 14 územních odborných pracovišť se sídlem v každém kraji. Jakožto vědecké pracoviště aktuálně pracuje na </w:t>
      </w:r>
      <w:r>
        <w:rPr>
          <w:rStyle w:val="textsmaller"/>
          <w:rFonts w:ascii="Calibri" w:hAnsi="Calibri" w:cs="Calibri"/>
          <w:sz w:val="16"/>
          <w:szCs w:val="16"/>
        </w:rPr>
        <w:t xml:space="preserve">29 </w:t>
      </w:r>
      <w:r>
        <w:rPr>
          <w:rStyle w:val="textsmaller0"/>
          <w:rFonts w:ascii="Calibri" w:hAnsi="Calibri" w:cs="Calibri"/>
          <w:sz w:val="16"/>
          <w:szCs w:val="16"/>
        </w:rPr>
        <w:t>projektech s příspěvkem z evropských grantů a</w:t>
      </w:r>
      <w:r>
        <w:rPr>
          <w:rFonts w:ascii="Calibri" w:hAnsi="Calibri" w:cs="Calibri"/>
          <w:sz w:val="16"/>
          <w:szCs w:val="16"/>
        </w:rPr>
        <w:t> </w:t>
      </w:r>
      <w:r>
        <w:rPr>
          <w:rStyle w:val="textsmaller"/>
          <w:rFonts w:ascii="Calibri" w:hAnsi="Calibri" w:cs="Calibri"/>
          <w:sz w:val="16"/>
          <w:szCs w:val="16"/>
        </w:rPr>
        <w:t>36</w:t>
      </w:r>
      <w:r>
        <w:rPr>
          <w:rFonts w:ascii="Calibri" w:hAnsi="Calibri" w:cs="Calibri"/>
          <w:sz w:val="16"/>
          <w:szCs w:val="16"/>
        </w:rPr>
        <w:t> </w:t>
      </w:r>
      <w:r>
        <w:rPr>
          <w:rStyle w:val="textsmaller"/>
          <w:rFonts w:ascii="Calibri" w:hAnsi="Calibri" w:cs="Calibri"/>
          <w:sz w:val="16"/>
          <w:szCs w:val="16"/>
        </w:rPr>
        <w:t>vědeckých projektech s příspěvkem od institucí České republiky</w:t>
      </w:r>
      <w:r>
        <w:rPr>
          <w:rStyle w:val="textsmaller0"/>
          <w:rFonts w:ascii="Calibri" w:hAnsi="Calibri" w:cs="Calibri"/>
          <w:sz w:val="16"/>
          <w:szCs w:val="16"/>
        </w:rPr>
        <w:t xml:space="preserve">. Věnuje se odborným školením v oblasti památkové péče. Ročně vydá zhruba 50 publikací. </w:t>
      </w:r>
      <w:r>
        <w:rPr>
          <w:rStyle w:val="textsmaller"/>
          <w:rFonts w:ascii="Calibri" w:hAnsi="Calibri" w:cs="Calibri"/>
          <w:sz w:val="16"/>
          <w:szCs w:val="16"/>
        </w:rPr>
        <w:t>Vedle své role odborné složky v procesu památkové péče Národní památkový ústav spravuje více než sto nemovitých památek – hrady a zámky, významné klášterní areály (Plasy, Kladruby u Stříbra, Sázava, Zlatá Koruna nebo Doksany), památky lidové architektury (Hamousův statek ve Zbečně, skanzeny Zubrnice, Vysočina a Příkazy) i technické památky 19. a 20. století (Důl Michal v Ostravě), z nichž většina je</w:t>
      </w:r>
      <w:r>
        <w:rPr>
          <w:rFonts w:ascii="Calibri" w:hAnsi="Calibri" w:cs="Calibri"/>
          <w:sz w:val="16"/>
          <w:szCs w:val="16"/>
        </w:rPr>
        <w:t xml:space="preserve"> </w:t>
      </w:r>
      <w:hyperlink r:id="rId7" w:history="1">
        <w:r>
          <w:rPr>
            <w:rStyle w:val="Hyperlink"/>
            <w:rFonts w:ascii="Calibri" w:hAnsi="Calibri" w:cs="Calibri"/>
            <w:color w:val="auto"/>
            <w:sz w:val="16"/>
            <w:szCs w:val="16"/>
            <w:u w:val="none"/>
          </w:rPr>
          <w:t>přístupná</w:t>
        </w:r>
      </w:hyperlink>
      <w:r>
        <w:rPr>
          <w:rFonts w:ascii="Calibri" w:hAnsi="Calibri" w:cs="Calibri"/>
          <w:sz w:val="16"/>
          <w:szCs w:val="16"/>
        </w:rPr>
        <w:t xml:space="preserve"> </w:t>
      </w:r>
      <w:r>
        <w:rPr>
          <w:rStyle w:val="textsmaller"/>
          <w:rFonts w:ascii="Calibri" w:hAnsi="Calibri" w:cs="Calibri"/>
          <w:sz w:val="16"/>
          <w:szCs w:val="16"/>
        </w:rPr>
        <w:t>veřejnosti. Pečuje také o přibližně tři čtvrtě milionu sbírkových předmětů a též o historické zahrady a parky, typické součásti zámeckých i hradních areálů.</w:t>
      </w:r>
    </w:p>
    <w:p w:rsidR="0098569D" w:rsidRDefault="0098569D">
      <w:pPr>
        <w:pBdr>
          <w:bottom w:val="single" w:sz="6" w:space="1" w:color="auto"/>
        </w:pBdr>
        <w:jc w:val="both"/>
        <w:rPr>
          <w:rFonts w:ascii="Calibri" w:hAnsi="Calibri" w:cs="Calibri"/>
          <w:color w:val="FF0000"/>
          <w:sz w:val="18"/>
          <w:szCs w:val="18"/>
        </w:rPr>
      </w:pPr>
    </w:p>
    <w:p w:rsidR="0098569D" w:rsidRDefault="0098569D">
      <w:pPr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Kontakt:</w:t>
      </w:r>
    </w:p>
    <w:p w:rsidR="0098569D" w:rsidRDefault="0098569D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Mgr. Jan Cieslar, tiskový mluvčí NPÚ, tel. +420 257 010 206, +420 724 511 225, </w:t>
      </w:r>
      <w:hyperlink r:id="rId8" w:history="1">
        <w:r>
          <w:rPr>
            <w:rStyle w:val="Hyperlink"/>
            <w:rFonts w:ascii="Calibri" w:hAnsi="Calibri" w:cs="Calibri"/>
            <w:color w:val="auto"/>
            <w:sz w:val="18"/>
            <w:szCs w:val="18"/>
          </w:rPr>
          <w:t>cieslar.jan@npu,cz</w:t>
        </w:r>
      </w:hyperlink>
      <w:r>
        <w:rPr>
          <w:rFonts w:ascii="Calibri" w:hAnsi="Calibri" w:cs="Calibri"/>
          <w:sz w:val="18"/>
          <w:szCs w:val="18"/>
        </w:rPr>
        <w:t xml:space="preserve"> </w:t>
      </w:r>
    </w:p>
    <w:p w:rsidR="0098569D" w:rsidRDefault="0098569D">
      <w:pPr>
        <w:jc w:val="both"/>
        <w:rPr>
          <w:rFonts w:ascii="Calibri" w:hAnsi="Calibri" w:cs="Calibri"/>
          <w:color w:val="FF0000"/>
          <w:sz w:val="18"/>
          <w:szCs w:val="18"/>
        </w:rPr>
      </w:pPr>
      <w:r>
        <w:rPr>
          <w:rFonts w:ascii="Calibri" w:hAnsi="Calibri" w:cs="Calibri"/>
          <w:color w:val="FF0000"/>
          <w:sz w:val="18"/>
          <w:szCs w:val="18"/>
        </w:rPr>
        <w:t xml:space="preserve"> </w:t>
      </w:r>
    </w:p>
    <w:p w:rsidR="0098569D" w:rsidRDefault="0098569D">
      <w:pPr>
        <w:jc w:val="both"/>
        <w:rPr>
          <w:rFonts w:ascii="Calibri" w:hAnsi="Calibri" w:cs="Calibri"/>
          <w:color w:val="FF0000"/>
        </w:rPr>
      </w:pPr>
    </w:p>
    <w:sectPr w:rsidR="0098569D" w:rsidSect="0098569D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69D" w:rsidRDefault="0098569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8569D" w:rsidRDefault="0098569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69D" w:rsidRDefault="0098569D">
    <w:pPr>
      <w:pStyle w:val="Footer"/>
      <w:pBdr>
        <w:top w:val="single" w:sz="4" w:space="1" w:color="auto"/>
      </w:pBdr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Národní památkový ústav, Valdštejnské nám. 3, 118 01 Praha 1 – Malá Strana, P. O. BOX 84</w:t>
    </w:r>
  </w:p>
  <w:p w:rsidR="0098569D" w:rsidRDefault="0098569D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Tel: +420 257 010 111, Fax: +420 257 531 678,</w:t>
    </w:r>
    <w:r>
      <w:rPr>
        <w:rFonts w:ascii="Arial" w:hAnsi="Arial" w:cs="Arial"/>
        <w:sz w:val="16"/>
        <w:szCs w:val="16"/>
      </w:rPr>
      <w:t xml:space="preserve"> e</w:t>
    </w:r>
    <w:r>
      <w:rPr>
        <w:rFonts w:ascii="Arial" w:hAnsi="Arial" w:cs="Arial"/>
        <w:color w:val="000000"/>
        <w:sz w:val="16"/>
        <w:szCs w:val="16"/>
      </w:rPr>
      <w:t>-mail: epodatelna@npu.cz</w:t>
    </w:r>
    <w:r>
      <w:rPr>
        <w:rFonts w:ascii="Arial" w:hAnsi="Arial" w:cs="Arial"/>
      </w:rPr>
      <w:t xml:space="preserve"> </w:t>
    </w:r>
    <w:r>
      <w:rPr>
        <w:rFonts w:ascii="Arial" w:hAnsi="Arial" w:cs="Arial"/>
        <w:sz w:val="16"/>
        <w:szCs w:val="16"/>
      </w:rPr>
      <w:t>,</w:t>
    </w:r>
    <w:r>
      <w:rPr>
        <w:rFonts w:ascii="Arial" w:hAnsi="Arial" w:cs="Arial"/>
      </w:rPr>
      <w:t xml:space="preserve"> </w:t>
    </w:r>
    <w:r>
      <w:rPr>
        <w:rFonts w:ascii="Arial" w:hAnsi="Arial" w:cs="Arial"/>
        <w:sz w:val="16"/>
        <w:szCs w:val="16"/>
      </w:rPr>
      <w:t>IČO: 75032333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69D" w:rsidRDefault="0098569D">
    <w:pPr>
      <w:pStyle w:val="Footer"/>
      <w:pBdr>
        <w:top w:val="single" w:sz="4" w:space="1" w:color="auto"/>
      </w:pBdr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Národní památkový ústav, Valdštejnské nám. 3, 118 01 Praha 1 – Malá Strana, P. O. BOX 84</w:t>
    </w:r>
  </w:p>
  <w:p w:rsidR="0098569D" w:rsidRDefault="0098569D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Tel: +420 257 010 111, Fax: +420 257 531 678,</w:t>
    </w:r>
    <w:r>
      <w:rPr>
        <w:rFonts w:ascii="Arial" w:hAnsi="Arial" w:cs="Arial"/>
        <w:sz w:val="16"/>
        <w:szCs w:val="16"/>
      </w:rPr>
      <w:t xml:space="preserve"> e</w:t>
    </w:r>
    <w:r>
      <w:rPr>
        <w:rFonts w:ascii="Arial" w:hAnsi="Arial" w:cs="Arial"/>
        <w:color w:val="000000"/>
        <w:sz w:val="16"/>
        <w:szCs w:val="16"/>
      </w:rPr>
      <w:t>-mail: epodatelna@npu.cz</w:t>
    </w:r>
    <w:r>
      <w:rPr>
        <w:rFonts w:ascii="Arial" w:hAnsi="Arial" w:cs="Arial"/>
      </w:rPr>
      <w:t xml:space="preserve"> </w:t>
    </w:r>
    <w:r>
      <w:rPr>
        <w:rFonts w:ascii="Arial" w:hAnsi="Arial" w:cs="Arial"/>
        <w:sz w:val="16"/>
        <w:szCs w:val="16"/>
      </w:rPr>
      <w:t>,</w:t>
    </w:r>
    <w:r>
      <w:rPr>
        <w:rFonts w:ascii="Arial" w:hAnsi="Arial" w:cs="Arial"/>
      </w:rPr>
      <w:t xml:space="preserve"> </w:t>
    </w:r>
    <w:r>
      <w:rPr>
        <w:rFonts w:ascii="Arial" w:hAnsi="Arial" w:cs="Arial"/>
        <w:sz w:val="16"/>
        <w:szCs w:val="16"/>
      </w:rPr>
      <w:t>IČO: 75032333</w:t>
    </w:r>
  </w:p>
  <w:p w:rsidR="0098569D" w:rsidRDefault="0098569D">
    <w:pPr>
      <w:pStyle w:val="Footer"/>
      <w:rPr>
        <w:rFonts w:ascii="Arial" w:hAnsi="Arial" w:cs="Arial"/>
        <w:color w:val="00000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69D" w:rsidRDefault="0098569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8569D" w:rsidRDefault="0098569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69D" w:rsidRDefault="0098569D">
    <w:pPr>
      <w:pStyle w:val="Header"/>
      <w:tabs>
        <w:tab w:val="clear" w:pos="4536"/>
      </w:tabs>
      <w:ind w:left="-426"/>
      <w:rPr>
        <w:noProof/>
      </w:rPr>
    </w:pPr>
    <w:r>
      <w:rPr>
        <w:noProof/>
      </w:rPr>
      <w:t xml:space="preserve">  </w: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7" type="#_x0000_t75" style="width:65.25pt;height:58.5pt;visibility:visible">
          <v:imagedata r:id="rId1" o:title=""/>
        </v:shape>
      </w:pict>
    </w:r>
  </w:p>
  <w:p w:rsidR="0098569D" w:rsidRDefault="0098569D">
    <w:pPr>
      <w:pStyle w:val="Header"/>
      <w:tabs>
        <w:tab w:val="clear" w:pos="4536"/>
      </w:tabs>
      <w:ind w:left="-426"/>
      <w:rPr>
        <w:noProof/>
      </w:rPr>
    </w:pPr>
  </w:p>
  <w:p w:rsidR="0098569D" w:rsidRDefault="0098569D">
    <w:pPr>
      <w:pStyle w:val="Header"/>
      <w:tabs>
        <w:tab w:val="clear" w:pos="4536"/>
      </w:tabs>
      <w:ind w:left="-426"/>
    </w:pPr>
    <w:r>
      <w:tab/>
    </w:r>
    <w:r>
      <w:tab/>
    </w:r>
  </w:p>
  <w:p w:rsidR="0098569D" w:rsidRDefault="0098569D">
    <w:pPr>
      <w:pStyle w:val="Header"/>
    </w:pPr>
    <w:r>
      <w:rPr>
        <w:noProof/>
      </w:rPr>
      <w:pict>
        <v:shape id="_x0000_i1028" type="#_x0000_t75" alt="npu_barva" style="width:449.25pt;height:449.25pt;visibility:visible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4479"/>
    <w:multiLevelType w:val="multilevel"/>
    <w:tmpl w:val="183E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8351647"/>
    <w:multiLevelType w:val="multilevel"/>
    <w:tmpl w:val="A1FA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6DD452C"/>
    <w:multiLevelType w:val="hybridMultilevel"/>
    <w:tmpl w:val="E5AA56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">
    <w:nsid w:val="21D10D49"/>
    <w:multiLevelType w:val="hybridMultilevel"/>
    <w:tmpl w:val="61128076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25CE7A70"/>
    <w:multiLevelType w:val="multilevel"/>
    <w:tmpl w:val="F43E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66D6893"/>
    <w:multiLevelType w:val="multilevel"/>
    <w:tmpl w:val="4C6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26720C82"/>
    <w:multiLevelType w:val="hybridMultilevel"/>
    <w:tmpl w:val="2F067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7">
    <w:nsid w:val="2F882DAB"/>
    <w:multiLevelType w:val="hybridMultilevel"/>
    <w:tmpl w:val="62DAB0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8">
    <w:nsid w:val="367E3C0C"/>
    <w:multiLevelType w:val="multilevel"/>
    <w:tmpl w:val="BA7A8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39ED006E"/>
    <w:multiLevelType w:val="hybridMultilevel"/>
    <w:tmpl w:val="59A455AE"/>
    <w:lvl w:ilvl="0" w:tplc="1A22FD4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0">
    <w:nsid w:val="3DAE056A"/>
    <w:multiLevelType w:val="multilevel"/>
    <w:tmpl w:val="BE6C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3EF740E5"/>
    <w:multiLevelType w:val="multilevel"/>
    <w:tmpl w:val="8D00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3F9B4DDA"/>
    <w:multiLevelType w:val="hybridMultilevel"/>
    <w:tmpl w:val="C5141A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3">
    <w:nsid w:val="4BE128C0"/>
    <w:multiLevelType w:val="hybridMultilevel"/>
    <w:tmpl w:val="61128076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52166FD9"/>
    <w:multiLevelType w:val="hybridMultilevel"/>
    <w:tmpl w:val="ECB2FDF0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>
    <w:nsid w:val="53221966"/>
    <w:multiLevelType w:val="multilevel"/>
    <w:tmpl w:val="4A76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652D45C0"/>
    <w:multiLevelType w:val="multilevel"/>
    <w:tmpl w:val="5236315C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17">
    <w:nsid w:val="73100928"/>
    <w:multiLevelType w:val="multilevel"/>
    <w:tmpl w:val="0E56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78E52B5D"/>
    <w:multiLevelType w:val="hybridMultilevel"/>
    <w:tmpl w:val="6ED2E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9">
    <w:nsid w:val="7A112F00"/>
    <w:multiLevelType w:val="hybridMultilevel"/>
    <w:tmpl w:val="BA0E4EB0"/>
    <w:lvl w:ilvl="0" w:tplc="4784193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7D28407C"/>
    <w:multiLevelType w:val="multilevel"/>
    <w:tmpl w:val="0E24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9"/>
  </w:num>
  <w:num w:numId="2">
    <w:abstractNumId w:val="13"/>
  </w:num>
  <w:num w:numId="3">
    <w:abstractNumId w:val="3"/>
  </w:num>
  <w:num w:numId="4">
    <w:abstractNumId w:val="14"/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0"/>
  </w:num>
  <w:num w:numId="14">
    <w:abstractNumId w:val="0"/>
  </w:num>
  <w:num w:numId="15">
    <w:abstractNumId w:val="4"/>
  </w:num>
  <w:num w:numId="16">
    <w:abstractNumId w:val="17"/>
  </w:num>
  <w:num w:numId="17">
    <w:abstractNumId w:val="8"/>
  </w:num>
  <w:num w:numId="18">
    <w:abstractNumId w:val="5"/>
  </w:num>
  <w:num w:numId="19">
    <w:abstractNumId w:val="1"/>
  </w:num>
  <w:num w:numId="20">
    <w:abstractNumId w:val="15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569D"/>
    <w:rsid w:val="00985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Strong" w:semiHidden="0" w:qFormat="1"/>
    <w:lsdException w:name="Emphasis" w:semiHidden="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 w:line="276" w:lineRule="auto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qFormat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Arial" w:hAnsi="Arial" w:cs="Arial"/>
      <w:b/>
      <w:bCs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Cambria" w:hAnsi="Cambria" w:cs="Cambria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msolistparagraph0">
    <w:name w:val="msolistparagraph"/>
    <w:basedOn w:val="Normal"/>
    <w:uiPriority w:val="99"/>
    <w:pPr>
      <w:ind w:left="720"/>
    </w:pPr>
    <w:rPr>
      <w:rFonts w:ascii="Calibri" w:hAnsi="Calibri" w:cs="Calibri"/>
      <w:sz w:val="22"/>
      <w:szCs w:val="22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hAnsi="Courier New" w:cs="Courier New"/>
      <w:color w:val="000000"/>
    </w:rPr>
  </w:style>
  <w:style w:type="paragraph" w:styleId="BodyText">
    <w:name w:val="Body Text"/>
    <w:basedOn w:val="Normal"/>
    <w:link w:val="BodyTextChar"/>
    <w:uiPriority w:val="99"/>
    <w:pPr>
      <w:widowControl w:val="0"/>
      <w:suppressAutoHyphens/>
      <w:spacing w:after="120"/>
    </w:pPr>
    <w:rPr>
      <w:rFonts w:cs="Times New Roman"/>
      <w:kern w:val="1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ListParagraph">
    <w:name w:val="List Paragraph"/>
    <w:basedOn w:val="Normal"/>
    <w:uiPriority w:val="99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xt1">
    <w:name w:val="text1"/>
    <w:basedOn w:val="DefaultParagraphFont"/>
    <w:uiPriority w:val="99"/>
    <w:rPr>
      <w:rFonts w:ascii="Georgia" w:hAnsi="Georgia" w:cs="Georgia"/>
      <w:color w:val="auto"/>
      <w:sz w:val="18"/>
      <w:szCs w:val="18"/>
    </w:rPr>
  </w:style>
  <w:style w:type="paragraph" w:styleId="PlainText">
    <w:name w:val="Plain Text"/>
    <w:basedOn w:val="Normal"/>
    <w:link w:val="PlainTextChar"/>
    <w:uiPriority w:val="99"/>
    <w:rPr>
      <w:rFonts w:ascii="Consolas" w:hAnsi="Consolas" w:cs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hAnsi="Consolas" w:cs="Consolas"/>
      <w:sz w:val="21"/>
      <w:szCs w:val="21"/>
      <w:lang w:eastAsia="en-US"/>
    </w:rPr>
  </w:style>
  <w:style w:type="paragraph" w:customStyle="1" w:styleId="Style-1">
    <w:name w:val="Style-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0"/>
      <w:szCs w:val="20"/>
    </w:rPr>
  </w:style>
  <w:style w:type="paragraph" w:customStyle="1" w:styleId="Style-2">
    <w:name w:val="Style-2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0"/>
      <w:szCs w:val="20"/>
    </w:rPr>
  </w:style>
  <w:style w:type="paragraph" w:customStyle="1" w:styleId="Style-3">
    <w:name w:val="Style-3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0"/>
      <w:szCs w:val="20"/>
    </w:rPr>
  </w:style>
  <w:style w:type="paragraph" w:customStyle="1" w:styleId="Style-7">
    <w:name w:val="Style-7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0"/>
      <w:szCs w:val="20"/>
    </w:rPr>
  </w:style>
  <w:style w:type="paragraph" w:customStyle="1" w:styleId="Style-19">
    <w:name w:val="Style-19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0"/>
      <w:szCs w:val="20"/>
    </w:rPr>
  </w:style>
  <w:style w:type="paragraph" w:customStyle="1" w:styleId="Style-22">
    <w:name w:val="Style-22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0"/>
      <w:szCs w:val="20"/>
    </w:rPr>
  </w:style>
  <w:style w:type="paragraph" w:customStyle="1" w:styleId="Style-23">
    <w:name w:val="Style-23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hAnsi="Times New Roman" w:cs="Times New Roman"/>
    </w:rPr>
  </w:style>
  <w:style w:type="character" w:customStyle="1" w:styleId="st1">
    <w:name w:val="st1"/>
    <w:basedOn w:val="DefaultParagraphFont"/>
    <w:uiPriority w:val="9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pPr>
      <w:spacing w:after="120"/>
      <w:ind w:left="283"/>
    </w:pPr>
    <w:rPr>
      <w:rFonts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Times New Roman" w:hAnsi="Times New Roman" w:cs="Times New Roman"/>
      <w:sz w:val="24"/>
      <w:szCs w:val="24"/>
    </w:rPr>
  </w:style>
  <w:style w:type="paragraph" w:customStyle="1" w:styleId="bgcolor">
    <w:name w:val="bgcolor"/>
    <w:basedOn w:val="Normal"/>
    <w:uiPriority w:val="99"/>
    <w:pPr>
      <w:spacing w:before="100" w:beforeAutospacing="1" w:after="100" w:afterAutospacing="1"/>
    </w:pPr>
    <w:rPr>
      <w:rFonts w:cs="Times New Roman"/>
    </w:rPr>
  </w:style>
  <w:style w:type="character" w:customStyle="1" w:styleId="textsmaller">
    <w:name w:val="text_smaller"/>
    <w:basedOn w:val="DefaultParagraphFont"/>
    <w:uiPriority w:val="9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rFonts w:ascii="Calibri" w:hAnsi="Calibri" w:cs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hAnsi="Calibri" w:cs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rFonts w:ascii="Times New Roman" w:hAnsi="Times New Roman" w:cs="Times New Roman"/>
      <w:b/>
      <w:bCs/>
      <w:lang w:eastAsia="cs-CZ"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</w:rPr>
  </w:style>
  <w:style w:type="character" w:customStyle="1" w:styleId="cizojazycne">
    <w:name w:val="cizojazycne"/>
    <w:basedOn w:val="DefaultParagraphFont"/>
    <w:uiPriority w:val="99"/>
    <w:rPr>
      <w:rFonts w:ascii="Times New Roman" w:hAnsi="Times New Roman" w:cs="Times New Roman"/>
    </w:rPr>
  </w:style>
  <w:style w:type="character" w:customStyle="1" w:styleId="textsmaller0">
    <w:name w:val="textsmaller"/>
    <w:basedOn w:val="DefaultParagraphFont"/>
    <w:uiPriority w:val="99"/>
    <w:rPr>
      <w:rFonts w:ascii="Times New Roman" w:hAnsi="Times New Roman" w:cs="Times New Roman"/>
    </w:rPr>
  </w:style>
  <w:style w:type="character" w:customStyle="1" w:styleId="h1dden">
    <w:name w:val="h1dden"/>
    <w:basedOn w:val="DefaultParagraphFont"/>
    <w:uiPriority w:val="99"/>
    <w:rPr>
      <w:rFonts w:ascii="Times New Roman" w:hAnsi="Times New Roman" w:cs="Times New Roman"/>
    </w:rPr>
  </w:style>
  <w:style w:type="paragraph" w:customStyle="1" w:styleId="indented">
    <w:name w:val="indented"/>
    <w:basedOn w:val="Normal"/>
    <w:uiPriority w:val="99"/>
    <w:pPr>
      <w:spacing w:before="100" w:beforeAutospacing="1" w:after="100" w:afterAutospacing="1"/>
    </w:pPr>
    <w:rPr>
      <w:rFonts w:cs="Times New Roman"/>
    </w:rPr>
  </w:style>
  <w:style w:type="paragraph" w:customStyle="1" w:styleId="FreeForm">
    <w:name w:val="Free Form"/>
    <w:uiPriority w:val="99"/>
    <w:rPr>
      <w:rFonts w:ascii="Helvetica" w:hAnsi="Helvetica" w:cs="Helvetica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slar.jan@npu,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u.cz/pro-navstevnik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4</Pages>
  <Words>1905</Words>
  <Characters>10864</Characters>
  <Application>Microsoft Office Outlook</Application>
  <DocSecurity>0</DocSecurity>
  <Lines>0</Lines>
  <Paragraphs>0</Paragraphs>
  <ScaleCrop>false</ScaleCrop>
  <Company>NPU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 NPÚ</dc:title>
  <dc:subject/>
  <dc:creator>Milena Tučná</dc:creator>
  <cp:keywords/>
  <dc:description/>
  <cp:lastModifiedBy>Ellen</cp:lastModifiedBy>
  <cp:revision>2</cp:revision>
  <cp:lastPrinted>2014-12-17T10:44:00Z</cp:lastPrinted>
  <dcterms:created xsi:type="dcterms:W3CDTF">2016-11-26T13:19:00Z</dcterms:created>
  <dcterms:modified xsi:type="dcterms:W3CDTF">2016-11-26T13:19:00Z</dcterms:modified>
</cp:coreProperties>
</file>