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CD9" w:rsidRDefault="008F3CD9" w:rsidP="003949A9">
      <w:pPr>
        <w:jc w:val="both"/>
        <w:rPr>
          <w:rFonts w:asciiTheme="minorHAnsi" w:hAnsiTheme="minorHAnsi" w:cstheme="minorHAnsi"/>
          <w:b/>
          <w:color w:val="7F7F7F"/>
          <w:sz w:val="32"/>
          <w:szCs w:val="32"/>
        </w:rPr>
      </w:pPr>
    </w:p>
    <w:p w:rsidR="00D45BD6" w:rsidRPr="00756ACB" w:rsidRDefault="00D45BD6" w:rsidP="003949A9">
      <w:pPr>
        <w:jc w:val="both"/>
        <w:rPr>
          <w:rFonts w:asciiTheme="minorHAnsi" w:hAnsiTheme="minorHAnsi" w:cstheme="minorHAnsi"/>
          <w:b/>
          <w:color w:val="7F7F7F"/>
          <w:sz w:val="32"/>
          <w:szCs w:val="32"/>
        </w:rPr>
      </w:pPr>
    </w:p>
    <w:p w:rsidR="00895233" w:rsidRPr="00756ACB" w:rsidRDefault="00895233" w:rsidP="003949A9">
      <w:pPr>
        <w:jc w:val="both"/>
        <w:rPr>
          <w:rFonts w:asciiTheme="minorHAnsi" w:hAnsiTheme="minorHAnsi" w:cstheme="minorHAnsi"/>
          <w:b/>
          <w:color w:val="7F7F7F"/>
          <w:sz w:val="32"/>
          <w:szCs w:val="32"/>
        </w:rPr>
      </w:pPr>
      <w:r w:rsidRPr="00756ACB">
        <w:rPr>
          <w:rFonts w:asciiTheme="minorHAnsi" w:hAnsiTheme="minorHAnsi" w:cstheme="minorHAnsi"/>
          <w:b/>
          <w:color w:val="7F7F7F"/>
          <w:sz w:val="32"/>
          <w:szCs w:val="32"/>
        </w:rPr>
        <w:t xml:space="preserve">TISKOVÁ ZPRÁVA </w:t>
      </w:r>
    </w:p>
    <w:p w:rsidR="002E18CC" w:rsidRPr="00756ACB" w:rsidRDefault="000E5C4B" w:rsidP="00F548EB">
      <w:pPr>
        <w:spacing w:line="276" w:lineRule="auto"/>
        <w:rPr>
          <w:rFonts w:asciiTheme="minorHAnsi" w:hAnsiTheme="minorHAnsi" w:cstheme="minorHAnsi"/>
          <w:b/>
          <w:color w:val="808080"/>
          <w:sz w:val="32"/>
          <w:szCs w:val="32"/>
        </w:rPr>
      </w:pPr>
      <w:r w:rsidRPr="00756ACB">
        <w:rPr>
          <w:rFonts w:asciiTheme="minorHAnsi" w:hAnsiTheme="minorHAnsi" w:cstheme="minorHAnsi"/>
          <w:b/>
          <w:color w:val="808080"/>
          <w:sz w:val="32"/>
          <w:szCs w:val="32"/>
        </w:rPr>
        <w:t>Záchrana zámku Nový Hrad v Jimlíně a archeologický výzkum v </w:t>
      </w:r>
      <w:proofErr w:type="spellStart"/>
      <w:r w:rsidRPr="00756ACB">
        <w:rPr>
          <w:rFonts w:asciiTheme="minorHAnsi" w:hAnsiTheme="minorHAnsi" w:cstheme="minorHAnsi"/>
          <w:b/>
          <w:color w:val="808080"/>
          <w:sz w:val="32"/>
          <w:szCs w:val="32"/>
        </w:rPr>
        <w:t>Nesvěticích</w:t>
      </w:r>
      <w:proofErr w:type="spellEnd"/>
      <w:r w:rsidRPr="00756ACB">
        <w:rPr>
          <w:rFonts w:asciiTheme="minorHAnsi" w:hAnsiTheme="minorHAnsi" w:cstheme="minorHAnsi"/>
          <w:b/>
          <w:color w:val="808080"/>
          <w:sz w:val="32"/>
          <w:szCs w:val="32"/>
        </w:rPr>
        <w:t xml:space="preserve"> jsou nominovány na Cenu NPÚ za rok 2017</w:t>
      </w:r>
    </w:p>
    <w:p w:rsidR="008F3CD9" w:rsidRPr="00BF1582" w:rsidRDefault="008F3CD9" w:rsidP="00F548EB">
      <w:pPr>
        <w:spacing w:line="276" w:lineRule="auto"/>
        <w:rPr>
          <w:rFonts w:asciiTheme="minorHAnsi" w:hAnsiTheme="minorHAnsi" w:cstheme="minorHAnsi"/>
          <w:b/>
          <w:color w:val="808080"/>
          <w:sz w:val="22"/>
          <w:szCs w:val="22"/>
        </w:rPr>
      </w:pPr>
    </w:p>
    <w:p w:rsidR="00895233" w:rsidRPr="00756ACB" w:rsidRDefault="00895233" w:rsidP="00F548EB">
      <w:pPr>
        <w:spacing w:line="276" w:lineRule="auto"/>
        <w:rPr>
          <w:i/>
          <w:sz w:val="22"/>
          <w:szCs w:val="22"/>
        </w:rPr>
      </w:pPr>
      <w:r w:rsidRPr="00756ACB">
        <w:rPr>
          <w:i/>
          <w:sz w:val="22"/>
          <w:szCs w:val="22"/>
        </w:rPr>
        <w:t>(</w:t>
      </w:r>
      <w:r w:rsidRPr="00756ACB">
        <w:rPr>
          <w:i/>
          <w:iCs/>
          <w:sz w:val="22"/>
          <w:szCs w:val="22"/>
        </w:rPr>
        <w:t xml:space="preserve">Ústí nad Labem, </w:t>
      </w:r>
      <w:r w:rsidR="000E5C4B" w:rsidRPr="00756ACB">
        <w:rPr>
          <w:i/>
          <w:iCs/>
          <w:sz w:val="22"/>
          <w:szCs w:val="22"/>
        </w:rPr>
        <w:t>7</w:t>
      </w:r>
      <w:r w:rsidRPr="00756ACB">
        <w:rPr>
          <w:i/>
          <w:iCs/>
          <w:sz w:val="22"/>
          <w:szCs w:val="22"/>
        </w:rPr>
        <w:t xml:space="preserve">. </w:t>
      </w:r>
      <w:r w:rsidR="002E18CC" w:rsidRPr="00756ACB">
        <w:rPr>
          <w:i/>
          <w:iCs/>
          <w:sz w:val="22"/>
          <w:szCs w:val="22"/>
        </w:rPr>
        <w:t>května</w:t>
      </w:r>
      <w:r w:rsidRPr="00756ACB">
        <w:rPr>
          <w:i/>
          <w:iCs/>
          <w:sz w:val="22"/>
          <w:szCs w:val="22"/>
        </w:rPr>
        <w:t xml:space="preserve"> 2017</w:t>
      </w:r>
      <w:r w:rsidRPr="00756ACB">
        <w:rPr>
          <w:i/>
          <w:sz w:val="22"/>
          <w:szCs w:val="22"/>
        </w:rPr>
        <w:t>)</w:t>
      </w:r>
    </w:p>
    <w:p w:rsidR="00895233" w:rsidRPr="00756ACB" w:rsidRDefault="00895233" w:rsidP="00F548EB">
      <w:pPr>
        <w:pBdr>
          <w:bottom w:val="single" w:sz="4" w:space="1" w:color="auto"/>
        </w:pBdr>
        <w:spacing w:line="276" w:lineRule="auto"/>
        <w:jc w:val="both"/>
        <w:rPr>
          <w:rFonts w:asciiTheme="minorHAnsi" w:hAnsiTheme="minorHAnsi" w:cstheme="minorHAnsi"/>
          <w:b/>
          <w:sz w:val="4"/>
          <w:szCs w:val="4"/>
          <w:highlight w:val="yellow"/>
        </w:rPr>
      </w:pPr>
    </w:p>
    <w:p w:rsidR="00327935" w:rsidRDefault="000E5C4B" w:rsidP="000E5C4B">
      <w:pPr>
        <w:spacing w:line="360" w:lineRule="auto"/>
        <w:jc w:val="both"/>
        <w:rPr>
          <w:rStyle w:val="Zdraznnintenzivn"/>
          <w:rFonts w:asciiTheme="minorHAnsi" w:hAnsiTheme="minorHAnsi" w:cstheme="minorHAnsi"/>
          <w:b/>
          <w:color w:val="auto"/>
          <w:sz w:val="22"/>
          <w:szCs w:val="22"/>
        </w:rPr>
      </w:pPr>
      <w:r w:rsidRPr="00756ACB">
        <w:rPr>
          <w:rStyle w:val="Zdraznnintenzivn"/>
          <w:rFonts w:asciiTheme="minorHAnsi" w:hAnsiTheme="minorHAnsi" w:cstheme="minorHAnsi"/>
          <w:b/>
          <w:color w:val="auto"/>
          <w:sz w:val="22"/>
          <w:szCs w:val="22"/>
        </w:rPr>
        <w:t xml:space="preserve">Zatímco v kategorii </w:t>
      </w:r>
      <w:r w:rsidR="00756ACB" w:rsidRPr="00756ACB">
        <w:rPr>
          <w:rStyle w:val="Zdraznnintenzivn"/>
          <w:rFonts w:asciiTheme="minorHAnsi" w:hAnsiTheme="minorHAnsi" w:cstheme="minorHAnsi"/>
          <w:b/>
          <w:color w:val="auto"/>
          <w:sz w:val="22"/>
          <w:szCs w:val="22"/>
        </w:rPr>
        <w:t>„</w:t>
      </w:r>
      <w:r w:rsidRPr="00756ACB">
        <w:rPr>
          <w:rStyle w:val="Zdraznnintenzivn"/>
          <w:rFonts w:asciiTheme="minorHAnsi" w:hAnsiTheme="minorHAnsi" w:cstheme="minorHAnsi"/>
          <w:b/>
          <w:color w:val="auto"/>
          <w:sz w:val="22"/>
          <w:szCs w:val="22"/>
        </w:rPr>
        <w:t>obnova památky, restaurování</w:t>
      </w:r>
      <w:r w:rsidR="00756ACB" w:rsidRPr="00756ACB">
        <w:rPr>
          <w:rStyle w:val="Zdraznnintenzivn"/>
          <w:rFonts w:asciiTheme="minorHAnsi" w:hAnsiTheme="minorHAnsi" w:cstheme="minorHAnsi"/>
          <w:b/>
          <w:color w:val="auto"/>
          <w:sz w:val="22"/>
          <w:szCs w:val="22"/>
        </w:rPr>
        <w:t>“</w:t>
      </w:r>
      <w:r w:rsidRPr="00756ACB">
        <w:rPr>
          <w:rStyle w:val="Zdraznnintenzivn"/>
          <w:rFonts w:asciiTheme="minorHAnsi" w:hAnsiTheme="minorHAnsi" w:cstheme="minorHAnsi"/>
          <w:b/>
          <w:color w:val="auto"/>
          <w:sz w:val="22"/>
          <w:szCs w:val="22"/>
        </w:rPr>
        <w:t xml:space="preserve"> a v kategorii </w:t>
      </w:r>
      <w:r w:rsidR="00756ACB" w:rsidRPr="00756ACB">
        <w:rPr>
          <w:rStyle w:val="Zdraznnintenzivn"/>
          <w:rFonts w:asciiTheme="minorHAnsi" w:hAnsiTheme="minorHAnsi" w:cstheme="minorHAnsi"/>
          <w:b/>
          <w:color w:val="auto"/>
          <w:sz w:val="22"/>
          <w:szCs w:val="22"/>
        </w:rPr>
        <w:t>„</w:t>
      </w:r>
      <w:r w:rsidRPr="00756ACB">
        <w:rPr>
          <w:rStyle w:val="Zdraznnintenzivn"/>
          <w:rFonts w:asciiTheme="minorHAnsi" w:hAnsiTheme="minorHAnsi" w:cstheme="minorHAnsi"/>
          <w:b/>
          <w:color w:val="auto"/>
          <w:sz w:val="22"/>
          <w:szCs w:val="22"/>
        </w:rPr>
        <w:t>prezentace hodnot</w:t>
      </w:r>
      <w:r w:rsidR="00756ACB" w:rsidRPr="00756ACB">
        <w:rPr>
          <w:rStyle w:val="Zdraznnintenzivn"/>
          <w:rFonts w:asciiTheme="minorHAnsi" w:hAnsiTheme="minorHAnsi" w:cstheme="minorHAnsi"/>
          <w:b/>
          <w:color w:val="auto"/>
          <w:sz w:val="22"/>
          <w:szCs w:val="22"/>
        </w:rPr>
        <w:t>“</w:t>
      </w:r>
      <w:r w:rsidRPr="00756ACB">
        <w:rPr>
          <w:rStyle w:val="Zdraznnintenzivn"/>
          <w:rFonts w:asciiTheme="minorHAnsi" w:hAnsiTheme="minorHAnsi" w:cstheme="minorHAnsi"/>
          <w:b/>
          <w:color w:val="auto"/>
          <w:sz w:val="22"/>
          <w:szCs w:val="22"/>
        </w:rPr>
        <w:t xml:space="preserve"> již kandidáti za Ústecký kraj v historii soutěže nominaci proměnili ve vítězství, v kategoriích „záchrana památky“ a „objev, nález roku“ teprve na úspěch čekají. Za Ústecký kraj na Cenu NPÚ právě v kategorii „záchrana památky“ je v letošním roce nominována záchrana zámeckého areálu Nový Hrad v Jimlíně a v kategorii „objev, nález roku“ je uchazečem o titul archeologický výzkum lokality </w:t>
      </w:r>
      <w:proofErr w:type="spellStart"/>
      <w:r w:rsidRPr="00756ACB">
        <w:rPr>
          <w:rStyle w:val="Zdraznnintenzivn"/>
          <w:rFonts w:asciiTheme="minorHAnsi" w:hAnsiTheme="minorHAnsi" w:cstheme="minorHAnsi"/>
          <w:b/>
          <w:color w:val="auto"/>
          <w:sz w:val="22"/>
          <w:szCs w:val="22"/>
        </w:rPr>
        <w:t>Nesvětice</w:t>
      </w:r>
      <w:proofErr w:type="spellEnd"/>
      <w:r w:rsidRPr="00756ACB">
        <w:rPr>
          <w:rStyle w:val="Zdraznnintenzivn"/>
          <w:rFonts w:asciiTheme="minorHAnsi" w:hAnsiTheme="minorHAnsi" w:cstheme="minorHAnsi"/>
          <w:b/>
          <w:color w:val="auto"/>
          <w:sz w:val="22"/>
          <w:szCs w:val="22"/>
        </w:rPr>
        <w:t>. Uvidíme, jak se jim podaří obhájit výjimečnost a příkladnost jejich památkového počinu v</w:t>
      </w:r>
      <w:r w:rsidR="00756ACB">
        <w:rPr>
          <w:rStyle w:val="Zdraznnintenzivn"/>
          <w:rFonts w:asciiTheme="minorHAnsi" w:hAnsiTheme="minorHAnsi" w:cstheme="minorHAnsi"/>
          <w:b/>
          <w:color w:val="auto"/>
          <w:sz w:val="22"/>
          <w:szCs w:val="22"/>
        </w:rPr>
        <w:t> </w:t>
      </w:r>
      <w:r w:rsidRPr="00756ACB">
        <w:rPr>
          <w:rStyle w:val="Zdraznnintenzivn"/>
          <w:rFonts w:asciiTheme="minorHAnsi" w:hAnsiTheme="minorHAnsi" w:cstheme="minorHAnsi"/>
          <w:b/>
          <w:color w:val="auto"/>
          <w:sz w:val="22"/>
          <w:szCs w:val="22"/>
        </w:rPr>
        <w:t>závěrečném celorepublikovém srovnání.</w:t>
      </w:r>
    </w:p>
    <w:p w:rsidR="00D45BD6" w:rsidRDefault="00D45BD6" w:rsidP="000E5C4B">
      <w:pPr>
        <w:spacing w:line="360" w:lineRule="auto"/>
        <w:ind w:firstLine="227"/>
        <w:jc w:val="both"/>
        <w:rPr>
          <w:rFonts w:asciiTheme="minorHAnsi" w:hAnsiTheme="minorHAnsi" w:cstheme="minorHAnsi"/>
          <w:b/>
          <w:sz w:val="22"/>
          <w:szCs w:val="22"/>
        </w:rPr>
      </w:pPr>
    </w:p>
    <w:p w:rsidR="00756ACB" w:rsidRPr="00756ACB" w:rsidRDefault="000E5C4B" w:rsidP="000E5C4B">
      <w:pPr>
        <w:spacing w:line="360" w:lineRule="auto"/>
        <w:ind w:firstLine="227"/>
        <w:jc w:val="both"/>
        <w:rPr>
          <w:rFonts w:asciiTheme="minorHAnsi" w:hAnsiTheme="minorHAnsi" w:cstheme="minorHAnsi"/>
          <w:sz w:val="22"/>
          <w:szCs w:val="22"/>
        </w:rPr>
      </w:pPr>
      <w:bookmarkStart w:id="0" w:name="_GoBack"/>
      <w:bookmarkEnd w:id="0"/>
      <w:r w:rsidRPr="00756ACB">
        <w:rPr>
          <w:rFonts w:asciiTheme="minorHAnsi" w:hAnsiTheme="minorHAnsi" w:cstheme="minorHAnsi"/>
          <w:b/>
          <w:sz w:val="22"/>
          <w:szCs w:val="22"/>
        </w:rPr>
        <w:t xml:space="preserve">Cena Národního památkového ústavu Patrimonium pro </w:t>
      </w:r>
      <w:proofErr w:type="spellStart"/>
      <w:r w:rsidRPr="00756ACB">
        <w:rPr>
          <w:rFonts w:asciiTheme="minorHAnsi" w:hAnsiTheme="minorHAnsi" w:cstheme="minorHAnsi"/>
          <w:b/>
          <w:sz w:val="22"/>
          <w:szCs w:val="22"/>
        </w:rPr>
        <w:t>futuro</w:t>
      </w:r>
      <w:proofErr w:type="spellEnd"/>
      <w:r w:rsidRPr="00756ACB">
        <w:rPr>
          <w:rFonts w:asciiTheme="minorHAnsi" w:hAnsiTheme="minorHAnsi" w:cstheme="minorHAnsi"/>
          <w:sz w:val="22"/>
          <w:szCs w:val="22"/>
        </w:rPr>
        <w:t xml:space="preserve"> </w:t>
      </w:r>
      <w:r w:rsidRPr="00756ACB">
        <w:rPr>
          <w:rFonts w:asciiTheme="minorHAnsi" w:hAnsiTheme="minorHAnsi" w:cstheme="minorHAnsi"/>
          <w:sz w:val="22"/>
          <w:szCs w:val="22"/>
        </w:rPr>
        <w:t xml:space="preserve">s podtitulem Společenské ocenění příkladů dobré praxe je Národním památkovým ústavem vyhlašována letos již popáté. Smyslem ceny je upozornit na pozitivní příklady a příběhy v oblasti památkové péče, ukázat, co se povedlo, a ocenit ty, kteří se o to zasloužili. Vyhlášením cen se na podzim uzavře půlroční hodnocení akcí a projektů realizovaných nebo dokončených v roce 2017. V dubnu letošního roku vybrali a nominovali odborníci NPÚ garantující památkovou péči v jednotlivých regionech za každý kraj maximálně dva dobré příklady památkové obnovy, záchrany, prezentace nebo nálezu. Komise hodnotitelů sestavená z členů vědecké rady NPÚ, českého komitétu ICOMOS a dalších spolupracujících institucí pak na společném zasedání nominace vyhodnotí a navrhne generální ředitelce vítěze v jednotlivých kategoriích. </w:t>
      </w:r>
      <w:r w:rsidR="00D45BD6" w:rsidRPr="00D45BD6">
        <w:rPr>
          <w:rFonts w:asciiTheme="minorHAnsi" w:hAnsiTheme="minorHAnsi" w:cstheme="minorHAnsi"/>
          <w:sz w:val="22"/>
          <w:szCs w:val="22"/>
        </w:rPr>
        <w:t xml:space="preserve">S výsledky hodnocení se veřejnost seznámí při slavnostním vyhlášení a předání cen dne </w:t>
      </w:r>
      <w:r w:rsidR="00D45BD6">
        <w:rPr>
          <w:rFonts w:asciiTheme="minorHAnsi" w:hAnsiTheme="minorHAnsi" w:cstheme="minorHAnsi"/>
          <w:sz w:val="22"/>
          <w:szCs w:val="22"/>
        </w:rPr>
        <w:t>3</w:t>
      </w:r>
      <w:r w:rsidR="00D45BD6" w:rsidRPr="00D45BD6">
        <w:rPr>
          <w:rFonts w:asciiTheme="minorHAnsi" w:hAnsiTheme="minorHAnsi" w:cstheme="minorHAnsi"/>
          <w:sz w:val="22"/>
          <w:szCs w:val="22"/>
        </w:rPr>
        <w:t xml:space="preserve">. </w:t>
      </w:r>
      <w:r w:rsidR="00D45BD6">
        <w:rPr>
          <w:rFonts w:asciiTheme="minorHAnsi" w:hAnsiTheme="minorHAnsi" w:cstheme="minorHAnsi"/>
          <w:sz w:val="22"/>
          <w:szCs w:val="22"/>
        </w:rPr>
        <w:t>října</w:t>
      </w:r>
      <w:r w:rsidR="00D45BD6" w:rsidRPr="00D45BD6">
        <w:rPr>
          <w:rFonts w:asciiTheme="minorHAnsi" w:hAnsiTheme="minorHAnsi" w:cstheme="minorHAnsi"/>
          <w:sz w:val="22"/>
          <w:szCs w:val="22"/>
        </w:rPr>
        <w:t xml:space="preserve"> 201</w:t>
      </w:r>
      <w:r w:rsidR="00D45BD6">
        <w:rPr>
          <w:rFonts w:asciiTheme="minorHAnsi" w:hAnsiTheme="minorHAnsi" w:cstheme="minorHAnsi"/>
          <w:sz w:val="22"/>
          <w:szCs w:val="22"/>
        </w:rPr>
        <w:t>8</w:t>
      </w:r>
      <w:r w:rsidR="00D45BD6" w:rsidRPr="00D45BD6">
        <w:rPr>
          <w:rFonts w:asciiTheme="minorHAnsi" w:hAnsiTheme="minorHAnsi" w:cstheme="minorHAnsi"/>
          <w:sz w:val="22"/>
          <w:szCs w:val="22"/>
        </w:rPr>
        <w:t xml:space="preserve"> na </w:t>
      </w:r>
      <w:r w:rsidR="00D45BD6">
        <w:rPr>
          <w:rFonts w:asciiTheme="minorHAnsi" w:hAnsiTheme="minorHAnsi" w:cstheme="minorHAnsi"/>
          <w:sz w:val="22"/>
          <w:szCs w:val="22"/>
        </w:rPr>
        <w:t xml:space="preserve">hradě a </w:t>
      </w:r>
      <w:r w:rsidR="00D45BD6" w:rsidRPr="00D45BD6">
        <w:rPr>
          <w:rFonts w:asciiTheme="minorHAnsi" w:hAnsiTheme="minorHAnsi" w:cstheme="minorHAnsi"/>
          <w:sz w:val="22"/>
          <w:szCs w:val="22"/>
        </w:rPr>
        <w:t>zámku v</w:t>
      </w:r>
      <w:r w:rsidR="00D45BD6">
        <w:rPr>
          <w:rFonts w:asciiTheme="minorHAnsi" w:hAnsiTheme="minorHAnsi" w:cstheme="minorHAnsi"/>
          <w:sz w:val="22"/>
          <w:szCs w:val="22"/>
        </w:rPr>
        <w:t> Jindřichově Hradci</w:t>
      </w:r>
      <w:r w:rsidR="00D45BD6" w:rsidRPr="00D45BD6">
        <w:rPr>
          <w:rFonts w:asciiTheme="minorHAnsi" w:hAnsiTheme="minorHAnsi" w:cstheme="minorHAnsi"/>
          <w:sz w:val="22"/>
          <w:szCs w:val="22"/>
        </w:rPr>
        <w:t>.</w:t>
      </w:r>
      <w:r w:rsidR="00D45BD6">
        <w:rPr>
          <w:rFonts w:asciiTheme="minorHAnsi" w:hAnsiTheme="minorHAnsi" w:cstheme="minorHAnsi"/>
          <w:sz w:val="22"/>
          <w:szCs w:val="22"/>
        </w:rPr>
        <w:t xml:space="preserve"> </w:t>
      </w:r>
      <w:r w:rsidRPr="00756ACB">
        <w:rPr>
          <w:rFonts w:asciiTheme="minorHAnsi" w:hAnsiTheme="minorHAnsi" w:cstheme="minorHAnsi"/>
          <w:sz w:val="22"/>
          <w:szCs w:val="22"/>
        </w:rPr>
        <w:t>Cena má podobu diplomu a pamětní plakety, vítězný počin zvolený hlasující veřejností získává diplom a plaketu z českého skla. Výherci jednotlivých kategorií obdrží kromě medaile roční předplatné odborného časopisu Zprávy památkové péče a roční rodinnou vstupenku na objekty ve správě Národního památkového ústavu.</w:t>
      </w:r>
    </w:p>
    <w:p w:rsidR="00756ACB" w:rsidRPr="00756ACB" w:rsidRDefault="000E5C4B" w:rsidP="000E5C4B">
      <w:pPr>
        <w:spacing w:line="360" w:lineRule="auto"/>
        <w:ind w:firstLine="227"/>
        <w:jc w:val="both"/>
        <w:rPr>
          <w:rFonts w:asciiTheme="minorHAnsi" w:hAnsiTheme="minorHAnsi" w:cstheme="minorHAnsi"/>
          <w:sz w:val="22"/>
          <w:szCs w:val="22"/>
          <w:highlight w:val="yellow"/>
        </w:rPr>
      </w:pPr>
      <w:r w:rsidRPr="00756ACB">
        <w:rPr>
          <w:rFonts w:asciiTheme="minorHAnsi" w:hAnsiTheme="minorHAnsi" w:cstheme="minorHAnsi"/>
          <w:b/>
          <w:sz w:val="22"/>
          <w:szCs w:val="22"/>
        </w:rPr>
        <w:t>Své favority může podpořit veřejnost v internetové anketě</w:t>
      </w:r>
      <w:r w:rsidRPr="00756ACB">
        <w:rPr>
          <w:rFonts w:asciiTheme="minorHAnsi" w:hAnsiTheme="minorHAnsi" w:cstheme="minorHAnsi"/>
          <w:sz w:val="22"/>
          <w:szCs w:val="22"/>
        </w:rPr>
        <w:t xml:space="preserve"> – na základě výsledků tohoto hlasování bude při slavnostním vyhlášení a předávání Cen NPÚ Patrimonium pro </w:t>
      </w:r>
      <w:proofErr w:type="spellStart"/>
      <w:r w:rsidRPr="00756ACB">
        <w:rPr>
          <w:rFonts w:asciiTheme="minorHAnsi" w:hAnsiTheme="minorHAnsi" w:cstheme="minorHAnsi"/>
          <w:sz w:val="22"/>
          <w:szCs w:val="22"/>
        </w:rPr>
        <w:t>futuro</w:t>
      </w:r>
      <w:proofErr w:type="spellEnd"/>
      <w:r w:rsidRPr="00756ACB">
        <w:rPr>
          <w:rFonts w:asciiTheme="minorHAnsi" w:hAnsiTheme="minorHAnsi" w:cstheme="minorHAnsi"/>
          <w:sz w:val="22"/>
          <w:szCs w:val="22"/>
        </w:rPr>
        <w:t xml:space="preserve"> udělena "</w:t>
      </w:r>
      <w:r w:rsidRPr="00756ACB">
        <w:rPr>
          <w:rFonts w:asciiTheme="minorHAnsi" w:hAnsiTheme="minorHAnsi" w:cstheme="minorHAnsi"/>
          <w:b/>
          <w:sz w:val="22"/>
          <w:szCs w:val="22"/>
        </w:rPr>
        <w:t>Cena veřejnosti</w:t>
      </w:r>
      <w:r w:rsidRPr="00756ACB">
        <w:rPr>
          <w:rFonts w:asciiTheme="minorHAnsi" w:hAnsiTheme="minorHAnsi" w:cstheme="minorHAnsi"/>
          <w:sz w:val="22"/>
          <w:szCs w:val="22"/>
        </w:rPr>
        <w:t>".</w:t>
      </w:r>
    </w:p>
    <w:p w:rsidR="000E5C4B" w:rsidRPr="00756ACB" w:rsidRDefault="000E5C4B" w:rsidP="00756ACB">
      <w:pPr>
        <w:pStyle w:val="Podtitul"/>
        <w:rPr>
          <w:rStyle w:val="Zdraznnintenzivn"/>
          <w:sz w:val="24"/>
          <w:szCs w:val="24"/>
        </w:rPr>
      </w:pPr>
      <w:r w:rsidRPr="00756ACB">
        <w:rPr>
          <w:rStyle w:val="Zdraznnintenzivn"/>
          <w:sz w:val="24"/>
          <w:szCs w:val="24"/>
        </w:rPr>
        <w:lastRenderedPageBreak/>
        <w:t xml:space="preserve">1) V kategorii </w:t>
      </w:r>
      <w:r w:rsidRPr="00756ACB">
        <w:rPr>
          <w:rStyle w:val="Zdraznnintenzivn"/>
          <w:b/>
          <w:sz w:val="24"/>
          <w:szCs w:val="24"/>
        </w:rPr>
        <w:t>záchrana památky</w:t>
      </w:r>
      <w:r w:rsidRPr="00756ACB">
        <w:rPr>
          <w:rStyle w:val="Zdraznnintenzivn"/>
          <w:sz w:val="24"/>
          <w:szCs w:val="24"/>
        </w:rPr>
        <w:t xml:space="preserve"> je na Cen</w:t>
      </w:r>
      <w:r w:rsidR="00BF1582">
        <w:rPr>
          <w:rStyle w:val="Zdraznnintenzivn"/>
          <w:sz w:val="24"/>
          <w:szCs w:val="24"/>
        </w:rPr>
        <w:t>u NPÚ za Ústecký kraj nominován</w:t>
      </w:r>
      <w:r w:rsidRPr="00756ACB">
        <w:rPr>
          <w:rStyle w:val="Zdraznnintenzivn"/>
          <w:sz w:val="24"/>
          <w:szCs w:val="24"/>
        </w:rPr>
        <w:t xml:space="preserve"> </w:t>
      </w:r>
      <w:r w:rsidRPr="00756ACB">
        <w:rPr>
          <w:rStyle w:val="Zdraznnintenzivn"/>
          <w:b/>
          <w:sz w:val="24"/>
          <w:szCs w:val="24"/>
        </w:rPr>
        <w:t>areál zámku Nový Hrad v Jimlíně</w:t>
      </w:r>
    </w:p>
    <w:p w:rsidR="009157D4" w:rsidRDefault="00756ACB" w:rsidP="00BF1582">
      <w:pPr>
        <w:spacing w:line="360" w:lineRule="auto"/>
        <w:ind w:firstLine="227"/>
        <w:jc w:val="both"/>
        <w:rPr>
          <w:rFonts w:asciiTheme="minorHAnsi" w:hAnsiTheme="minorHAnsi" w:cstheme="minorHAnsi"/>
          <w:sz w:val="22"/>
          <w:szCs w:val="22"/>
        </w:rPr>
      </w:pPr>
      <w:r w:rsidRPr="00756ACB">
        <w:rPr>
          <w:rFonts w:asciiTheme="minorHAnsi" w:hAnsiTheme="minorHAnsi" w:cstheme="minorHAnsi"/>
          <w:b/>
          <w:sz w:val="22"/>
          <w:szCs w:val="22"/>
        </w:rPr>
        <w:t>Charakteristika objektu:</w:t>
      </w:r>
      <w:r w:rsidRPr="00756ACB">
        <w:rPr>
          <w:rFonts w:asciiTheme="minorHAnsi" w:hAnsiTheme="minorHAnsi" w:cstheme="minorHAnsi"/>
          <w:sz w:val="22"/>
          <w:szCs w:val="22"/>
        </w:rPr>
        <w:t xml:space="preserve"> areál zámku Nový Hrad v Jimlíně je jedním z nejvýznamnějších velkých panských sídel Ústeckého kraje. Nachází se na návrší mezi obcemi </w:t>
      </w:r>
      <w:proofErr w:type="spellStart"/>
      <w:r w:rsidRPr="00756ACB">
        <w:rPr>
          <w:rFonts w:asciiTheme="minorHAnsi" w:hAnsiTheme="minorHAnsi" w:cstheme="minorHAnsi"/>
          <w:sz w:val="22"/>
          <w:szCs w:val="22"/>
        </w:rPr>
        <w:t>Zeměchy</w:t>
      </w:r>
      <w:proofErr w:type="spellEnd"/>
      <w:r w:rsidRPr="00756ACB">
        <w:rPr>
          <w:rFonts w:asciiTheme="minorHAnsi" w:hAnsiTheme="minorHAnsi" w:cstheme="minorHAnsi"/>
          <w:sz w:val="22"/>
          <w:szCs w:val="22"/>
        </w:rPr>
        <w:t xml:space="preserve"> a Jimlín, tvoří výraznou pohledovou dominantu. Páni z Jimlína jsou poprvé zmiňováni k roku 1267, s vybudováním dnešního sídla započali páni z </w:t>
      </w:r>
      <w:proofErr w:type="spellStart"/>
      <w:r w:rsidRPr="00756ACB">
        <w:rPr>
          <w:rFonts w:asciiTheme="minorHAnsi" w:hAnsiTheme="minorHAnsi" w:cstheme="minorHAnsi"/>
          <w:sz w:val="22"/>
          <w:szCs w:val="22"/>
        </w:rPr>
        <w:t>Kolowrat</w:t>
      </w:r>
      <w:proofErr w:type="spellEnd"/>
      <w:r w:rsidRPr="00756ACB">
        <w:rPr>
          <w:rFonts w:asciiTheme="minorHAnsi" w:hAnsiTheme="minorHAnsi" w:cstheme="minorHAnsi"/>
          <w:sz w:val="22"/>
          <w:szCs w:val="22"/>
        </w:rPr>
        <w:t xml:space="preserve"> v letech 1465–74, ještě za držení jejich novohradské větve byl původní středověký hrad přebudován na renesanční zámek. Další přestavba následovala po vyplenění sídla během třicetileté války, vzhledem k častému střídání majitelů byla barokní přeměna dokončena až ve třetí čtvrtině 17. století za držení </w:t>
      </w:r>
      <w:proofErr w:type="spellStart"/>
      <w:r w:rsidRPr="00756ACB">
        <w:rPr>
          <w:rFonts w:asciiTheme="minorHAnsi" w:hAnsiTheme="minorHAnsi" w:cstheme="minorHAnsi"/>
          <w:sz w:val="22"/>
          <w:szCs w:val="22"/>
        </w:rPr>
        <w:t>Varrensbachů</w:t>
      </w:r>
      <w:proofErr w:type="spellEnd"/>
      <w:r w:rsidRPr="00756ACB">
        <w:rPr>
          <w:rFonts w:asciiTheme="minorHAnsi" w:hAnsiTheme="minorHAnsi" w:cstheme="minorHAnsi"/>
          <w:sz w:val="22"/>
          <w:szCs w:val="22"/>
        </w:rPr>
        <w:t xml:space="preserve">. Od roku 1767 až do poloviny 20. století vlastnili zámek Schwarzenbergové. Zásadní umělecké a kulturní hodnoty zámku představují zejména výraz průčelí, dochované prvky starších staveb a konstrukcí, dochované gotické prvky, </w:t>
      </w:r>
      <w:proofErr w:type="gramStart"/>
      <w:r w:rsidRPr="00756ACB">
        <w:rPr>
          <w:rFonts w:asciiTheme="minorHAnsi" w:hAnsiTheme="minorHAnsi" w:cstheme="minorHAnsi"/>
          <w:sz w:val="22"/>
          <w:szCs w:val="22"/>
        </w:rPr>
        <w:t>renesanční a  barokní</w:t>
      </w:r>
      <w:proofErr w:type="gramEnd"/>
      <w:r w:rsidRPr="00756ACB">
        <w:rPr>
          <w:rFonts w:asciiTheme="minorHAnsi" w:hAnsiTheme="minorHAnsi" w:cstheme="minorHAnsi"/>
          <w:sz w:val="22"/>
          <w:szCs w:val="22"/>
        </w:rPr>
        <w:t xml:space="preserve"> úpravy a umělecká výzdoba interiérů (gotické nástěnné malby, gotické fresky, barokní nástěnné malby, štuková výzdoba a renesanční a raně barokní malované trámové stropy, gotické, renesanční a barokní kamenné portály atd.). Všechny tyto konstrukce a uměleckořemeslné detaily dokládají ve vzájemné podmíněnosti proměny objektu a vývoj kultury bydlení nobility. Jejich autenticita představuje výraznou kulturní hodnotu.</w:t>
      </w:r>
      <w:r w:rsidRPr="00756ACB">
        <w:rPr>
          <w:rFonts w:asciiTheme="minorHAnsi" w:hAnsiTheme="minorHAnsi" w:cstheme="minorHAnsi"/>
          <w:sz w:val="22"/>
          <w:szCs w:val="22"/>
        </w:rPr>
        <w:t xml:space="preserve"> </w:t>
      </w:r>
    </w:p>
    <w:p w:rsidR="00756ACB" w:rsidRPr="00756ACB" w:rsidRDefault="00756ACB" w:rsidP="00BF1582">
      <w:pPr>
        <w:spacing w:line="360" w:lineRule="auto"/>
        <w:ind w:firstLine="227"/>
        <w:jc w:val="both"/>
        <w:rPr>
          <w:rFonts w:asciiTheme="minorHAnsi" w:hAnsiTheme="minorHAnsi" w:cstheme="minorHAnsi"/>
          <w:sz w:val="22"/>
          <w:szCs w:val="22"/>
        </w:rPr>
      </w:pPr>
      <w:r w:rsidRPr="00756ACB">
        <w:rPr>
          <w:rFonts w:asciiTheme="minorHAnsi" w:hAnsiTheme="minorHAnsi" w:cstheme="minorHAnsi"/>
          <w:b/>
          <w:sz w:val="22"/>
          <w:szCs w:val="22"/>
        </w:rPr>
        <w:t>Stav a příčiny ohrožení:</w:t>
      </w:r>
      <w:r w:rsidRPr="00756ACB">
        <w:rPr>
          <w:rFonts w:asciiTheme="minorHAnsi" w:hAnsiTheme="minorHAnsi" w:cstheme="minorHAnsi"/>
          <w:sz w:val="22"/>
          <w:szCs w:val="22"/>
        </w:rPr>
        <w:t xml:space="preserve"> v roce 1947 byl zámek vyvlastněn a až do závěru 80. let 20. století zde fungovalo místní JZD. V tomto období probíhala prakticky jen nejnutnější údržba, stavební úpravy měly utilitární charakter a nerespektovaly památkové hodnoty areálu.</w:t>
      </w:r>
      <w:r w:rsidRPr="00756ACB">
        <w:rPr>
          <w:rFonts w:asciiTheme="minorHAnsi" w:hAnsiTheme="minorHAnsi" w:cstheme="minorHAnsi"/>
          <w:sz w:val="22"/>
          <w:szCs w:val="22"/>
        </w:rPr>
        <w:t xml:space="preserve"> </w:t>
      </w:r>
    </w:p>
    <w:p w:rsidR="009157D4" w:rsidRDefault="00756ACB" w:rsidP="00BF1582">
      <w:pPr>
        <w:spacing w:line="360" w:lineRule="auto"/>
        <w:ind w:firstLine="227"/>
        <w:jc w:val="both"/>
        <w:rPr>
          <w:rFonts w:asciiTheme="minorHAnsi" w:hAnsiTheme="minorHAnsi" w:cstheme="minorHAnsi"/>
          <w:sz w:val="22"/>
          <w:szCs w:val="22"/>
        </w:rPr>
      </w:pPr>
      <w:r w:rsidRPr="00756ACB">
        <w:rPr>
          <w:rFonts w:asciiTheme="minorHAnsi" w:hAnsiTheme="minorHAnsi" w:cstheme="minorHAnsi"/>
          <w:b/>
          <w:sz w:val="22"/>
          <w:szCs w:val="22"/>
        </w:rPr>
        <w:t>Charakteristika záchranné akce a její účinnost:</w:t>
      </w:r>
      <w:r w:rsidRPr="00756ACB">
        <w:rPr>
          <w:rFonts w:asciiTheme="minorHAnsi" w:hAnsiTheme="minorHAnsi" w:cstheme="minorHAnsi"/>
          <w:sz w:val="22"/>
          <w:szCs w:val="22"/>
        </w:rPr>
        <w:t xml:space="preserve"> s prvními záchrannými pracemi bylo započato v roce 1994, kdy zámek přešel pod správu Okresního úřadu v Lounech (od roku 2012 je příspěvkovou organizací Ústeckého kraje). Od roku 2000 probíhá soustavná rehabilitace, při níž byly jednotlivé objekty areálu nejdříve stabilizovány – došlo ke statickému zajištění narušených konstrukcí a odvodnění, dále pak k opravám krovových konstrukcí, výměně střešních krytin a obnově fasád. Poté následovala obnova veřejných prostranství. V interiérech byly demontovány stavební konstrukce a odstraněny prvky </w:t>
      </w:r>
      <w:proofErr w:type="gramStart"/>
      <w:r w:rsidRPr="00756ACB">
        <w:rPr>
          <w:rFonts w:asciiTheme="minorHAnsi" w:hAnsiTheme="minorHAnsi" w:cstheme="minorHAnsi"/>
          <w:sz w:val="22"/>
          <w:szCs w:val="22"/>
        </w:rPr>
        <w:t>ze</w:t>
      </w:r>
      <w:proofErr w:type="gramEnd"/>
      <w:r w:rsidRPr="00756ACB">
        <w:rPr>
          <w:rFonts w:asciiTheme="minorHAnsi" w:hAnsiTheme="minorHAnsi" w:cstheme="minorHAnsi"/>
          <w:sz w:val="22"/>
          <w:szCs w:val="22"/>
        </w:rPr>
        <w:t xml:space="preserve"> druhé poloviny 20. století. Po sejmutí heraklitových obkladů a novodobých cementových omítek bylo přikročeno k rozsáhlému restaurování a to nejdříve štukové a malované výzdoby v zámecké kapli. Zásadní objev byl učiněn v prostoru dodatečně přepažené přízemní místnosti uprostřed východního křídla zaklenuté barokní valenou klenbou. Pod vrstvami mladších omítek se podařilo na stěnách odhalit rozsáhlé partie velmi kvalitní pozdně gotické freskové malířské výzdoby z konce 15. století, znázorňující na zápasící dvojice a turnaj dvou rytířů na koních v doprovodu dekorativní výzdoby s motivem rozvilin a krabů s převažující zelenavou tonalitou související s fenoménem tzv. zelených světnic závěru 15. století. Rovněž v další místnosti v severní části tohoto křídla byly prezentovány fragmenty freskové figurální žánrové výmalby z počátku 16. století zatím hypotetického obsahu. Tyto citlivě restaurované nálezy jsou významnou výpovědí o úrovni umělecké </w:t>
      </w:r>
      <w:r w:rsidRPr="00756ACB">
        <w:rPr>
          <w:rFonts w:asciiTheme="minorHAnsi" w:hAnsiTheme="minorHAnsi" w:cstheme="minorHAnsi"/>
          <w:sz w:val="22"/>
          <w:szCs w:val="22"/>
        </w:rPr>
        <w:lastRenderedPageBreak/>
        <w:t xml:space="preserve">výzdoby původního sídla stavěného od roku 1465 Albrechtem </w:t>
      </w:r>
      <w:proofErr w:type="spellStart"/>
      <w:r w:rsidRPr="00756ACB">
        <w:rPr>
          <w:rFonts w:asciiTheme="minorHAnsi" w:hAnsiTheme="minorHAnsi" w:cstheme="minorHAnsi"/>
          <w:sz w:val="22"/>
          <w:szCs w:val="22"/>
        </w:rPr>
        <w:t>Libštejnským</w:t>
      </w:r>
      <w:proofErr w:type="spellEnd"/>
      <w:r w:rsidRPr="00756ACB">
        <w:rPr>
          <w:rFonts w:asciiTheme="minorHAnsi" w:hAnsiTheme="minorHAnsi" w:cstheme="minorHAnsi"/>
          <w:sz w:val="22"/>
          <w:szCs w:val="22"/>
        </w:rPr>
        <w:t xml:space="preserve"> z Kolovrat. Téměř ve všech prostorách zámku byla identifikována a obnovena původní barokní, klasicistní nebo i secesní výmalba. Unikátním počinem bylo restaurování souboru 11 barokních malovaných záklopových stropů, realizované mezi lety 2007–13.</w:t>
      </w:r>
    </w:p>
    <w:p w:rsidR="009157D4" w:rsidRDefault="00756ACB" w:rsidP="00BF1582">
      <w:pPr>
        <w:spacing w:line="360" w:lineRule="auto"/>
        <w:ind w:firstLine="227"/>
        <w:jc w:val="both"/>
        <w:rPr>
          <w:rFonts w:asciiTheme="minorHAnsi" w:hAnsiTheme="minorHAnsi" w:cstheme="minorHAnsi"/>
          <w:sz w:val="22"/>
          <w:szCs w:val="22"/>
        </w:rPr>
      </w:pPr>
      <w:r w:rsidRPr="00756ACB">
        <w:rPr>
          <w:rFonts w:asciiTheme="minorHAnsi" w:hAnsiTheme="minorHAnsi" w:cstheme="minorHAnsi"/>
          <w:b/>
          <w:sz w:val="22"/>
          <w:szCs w:val="22"/>
        </w:rPr>
        <w:t>Hodnocení přínosu:</w:t>
      </w:r>
      <w:r w:rsidRPr="00756ACB">
        <w:rPr>
          <w:rFonts w:asciiTheme="minorHAnsi" w:hAnsiTheme="minorHAnsi" w:cstheme="minorHAnsi"/>
          <w:sz w:val="22"/>
          <w:szCs w:val="22"/>
        </w:rPr>
        <w:t xml:space="preserve"> obnova celého areálu je soustavná a trvá již bezmála 20 let. Díky aktivitě vlastníka se podařilo nejen zabránit chátrání tohoto významného památkového areálu, ale postupně obnovit všechny jeho cenné umělecké součásti. Zámek je veřejně přístupný a stal se jednou z nejnavštěvovanějších památek regionu i díky četným kulturním a společenským akcím, které jsou zde pořádány.</w:t>
      </w:r>
    </w:p>
    <w:p w:rsidR="009157D4" w:rsidRPr="009157D4" w:rsidRDefault="009157D4" w:rsidP="009157D4">
      <w:pPr>
        <w:spacing w:line="360" w:lineRule="auto"/>
        <w:jc w:val="both"/>
        <w:rPr>
          <w:rStyle w:val="Zdraznnintenzivn"/>
          <w:rFonts w:asciiTheme="minorHAnsi" w:hAnsiTheme="minorHAnsi" w:cstheme="minorHAnsi"/>
        </w:rPr>
      </w:pPr>
      <w:r w:rsidRPr="009157D4">
        <w:rPr>
          <w:rStyle w:val="Zdraznnintenzivn"/>
          <w:rFonts w:asciiTheme="minorHAnsi" w:hAnsiTheme="minorHAnsi" w:cstheme="minorHAnsi"/>
        </w:rPr>
        <w:t xml:space="preserve">2) V kategorii </w:t>
      </w:r>
      <w:r w:rsidRPr="00BF1582">
        <w:rPr>
          <w:rStyle w:val="Zdraznnintenzivn"/>
          <w:rFonts w:asciiTheme="minorHAnsi" w:hAnsiTheme="minorHAnsi" w:cstheme="minorHAnsi"/>
          <w:b/>
        </w:rPr>
        <w:t xml:space="preserve">objev, nález roku </w:t>
      </w:r>
      <w:r w:rsidRPr="009157D4">
        <w:rPr>
          <w:rStyle w:val="Zdraznnintenzivn"/>
          <w:rFonts w:asciiTheme="minorHAnsi" w:hAnsiTheme="minorHAnsi" w:cstheme="minorHAnsi"/>
        </w:rPr>
        <w:t>je na Cen</w:t>
      </w:r>
      <w:r w:rsidR="00BF1582">
        <w:rPr>
          <w:rStyle w:val="Zdraznnintenzivn"/>
          <w:rFonts w:asciiTheme="minorHAnsi" w:hAnsiTheme="minorHAnsi" w:cstheme="minorHAnsi"/>
        </w:rPr>
        <w:t>u NPÚ za Ústecký kraj nominován</w:t>
      </w:r>
      <w:r w:rsidRPr="009157D4">
        <w:rPr>
          <w:rStyle w:val="Zdraznnintenzivn"/>
          <w:rFonts w:asciiTheme="minorHAnsi" w:hAnsiTheme="minorHAnsi" w:cstheme="minorHAnsi"/>
        </w:rPr>
        <w:t xml:space="preserve"> </w:t>
      </w:r>
      <w:r w:rsidRPr="00BF1582">
        <w:rPr>
          <w:rStyle w:val="Zdraznnintenzivn"/>
          <w:rFonts w:asciiTheme="minorHAnsi" w:hAnsiTheme="minorHAnsi" w:cstheme="minorHAnsi"/>
          <w:b/>
        </w:rPr>
        <w:t xml:space="preserve">archeologický průzkum lokality </w:t>
      </w:r>
      <w:proofErr w:type="spellStart"/>
      <w:r w:rsidRPr="00BF1582">
        <w:rPr>
          <w:rStyle w:val="Zdraznnintenzivn"/>
          <w:rFonts w:asciiTheme="minorHAnsi" w:hAnsiTheme="minorHAnsi" w:cstheme="minorHAnsi"/>
          <w:b/>
        </w:rPr>
        <w:t>Nesvětice</w:t>
      </w:r>
      <w:proofErr w:type="spellEnd"/>
    </w:p>
    <w:p w:rsidR="009157D4" w:rsidRPr="009157D4" w:rsidRDefault="009157D4" w:rsidP="00BF1582">
      <w:pPr>
        <w:spacing w:line="360" w:lineRule="auto"/>
        <w:ind w:firstLine="227"/>
        <w:jc w:val="both"/>
        <w:rPr>
          <w:rFonts w:asciiTheme="minorHAnsi" w:hAnsiTheme="minorHAnsi" w:cstheme="minorHAnsi"/>
          <w:sz w:val="22"/>
          <w:szCs w:val="22"/>
        </w:rPr>
      </w:pPr>
      <w:r w:rsidRPr="00BF1582">
        <w:rPr>
          <w:rFonts w:asciiTheme="minorHAnsi" w:hAnsiTheme="minorHAnsi" w:cstheme="minorHAnsi"/>
          <w:b/>
          <w:sz w:val="22"/>
          <w:szCs w:val="22"/>
        </w:rPr>
        <w:t>Charakteristika a vědecký význam objevu:</w:t>
      </w:r>
      <w:r w:rsidRPr="009157D4">
        <w:rPr>
          <w:rFonts w:asciiTheme="minorHAnsi" w:hAnsiTheme="minorHAnsi" w:cstheme="minorHAnsi"/>
          <w:sz w:val="22"/>
          <w:szCs w:val="22"/>
        </w:rPr>
        <w:t xml:space="preserve"> od roku 2012 je na ploše cca 6 km2 realizován dlouhodobý projekt „Strategický průzkum předpolí Lomu Bílina“. O existenci zdejšího pohřebiště a kostela (z konce 12. nebo počátku 13. století) se vědělo již díky dřívějším archeologickým akcím, avšak detekovaný rozsah středověkého pohřebiště, kde se celkový počet hrobů odhaduje až na dva tisíce, je mimořádný. Navíc se ukázalo, že bude nutná revize výsledků výzkumů z 80. let, které kladly dobu fungování pohřebiště do 13. až 15. století. Dnes je díky novým nálezům, zejména typicky slovanským šperkům a mincím zřejmé, že pohřebiště bylo používáno už od 11. století a nejmladší pohřby patří 13. století. Zdá se tedy, že zdejší pohřební pole bylo v raném středověku jakýmsi centrálním pohřebištěm, kam pohřbívali své mrtvé obyvatelé všech okolních sídlišť v průběhu tří století. Je to v raně středověkých Čechách zcela výjimečný jev, jehož obdobu z jiných míst neznáme. Prokázalo se také, že vrcholně středověká ves </w:t>
      </w:r>
      <w:proofErr w:type="spellStart"/>
      <w:r w:rsidRPr="009157D4">
        <w:rPr>
          <w:rFonts w:asciiTheme="minorHAnsi" w:hAnsiTheme="minorHAnsi" w:cstheme="minorHAnsi"/>
          <w:sz w:val="22"/>
          <w:szCs w:val="22"/>
        </w:rPr>
        <w:t>Nesvětice</w:t>
      </w:r>
      <w:proofErr w:type="spellEnd"/>
      <w:r w:rsidRPr="009157D4">
        <w:rPr>
          <w:rFonts w:asciiTheme="minorHAnsi" w:hAnsiTheme="minorHAnsi" w:cstheme="minorHAnsi"/>
          <w:sz w:val="22"/>
          <w:szCs w:val="22"/>
        </w:rPr>
        <w:t xml:space="preserve"> vznikla v této lokalitě později a její domy leží zčásti na starším pohřebišti, mezi koncem pohřbívání a stavbou vesnických obydlí byl časový odstup cca 100 až 150 let.</w:t>
      </w:r>
      <w:r w:rsidR="00BF1582" w:rsidRPr="009157D4">
        <w:rPr>
          <w:rFonts w:asciiTheme="minorHAnsi" w:hAnsiTheme="minorHAnsi" w:cstheme="minorHAnsi"/>
          <w:sz w:val="22"/>
          <w:szCs w:val="22"/>
        </w:rPr>
        <w:t xml:space="preserve"> </w:t>
      </w:r>
    </w:p>
    <w:p w:rsidR="009157D4" w:rsidRPr="009157D4" w:rsidRDefault="009157D4" w:rsidP="00BF1582">
      <w:pPr>
        <w:spacing w:line="360" w:lineRule="auto"/>
        <w:ind w:firstLine="227"/>
        <w:jc w:val="both"/>
        <w:rPr>
          <w:rFonts w:asciiTheme="minorHAnsi" w:hAnsiTheme="minorHAnsi" w:cstheme="minorHAnsi"/>
          <w:sz w:val="22"/>
          <w:szCs w:val="22"/>
        </w:rPr>
      </w:pPr>
      <w:r w:rsidRPr="009157D4">
        <w:rPr>
          <w:rFonts w:asciiTheme="minorHAnsi" w:hAnsiTheme="minorHAnsi" w:cstheme="minorHAnsi"/>
          <w:sz w:val="22"/>
          <w:szCs w:val="22"/>
        </w:rPr>
        <w:t xml:space="preserve">V rámci podprojektu Archeologie a 2. světová válka na Mostecku byl od roku 2012 prováděn jen několik set metrů od raně středověkého pohřebiště archeologický výzkum postavení německého protiletadlového dělostřelectva z období 2. světové války. Z leteckých fotografií z roku 1953 a geofyzikálním průzkumem bylo zjištěno, že na polích mezi bývalou silnicí Braňany – </w:t>
      </w:r>
      <w:proofErr w:type="spellStart"/>
      <w:r w:rsidRPr="009157D4">
        <w:rPr>
          <w:rFonts w:asciiTheme="minorHAnsi" w:hAnsiTheme="minorHAnsi" w:cstheme="minorHAnsi"/>
          <w:sz w:val="22"/>
          <w:szCs w:val="22"/>
        </w:rPr>
        <w:t>Jenišův</w:t>
      </w:r>
      <w:proofErr w:type="spellEnd"/>
      <w:r w:rsidRPr="009157D4">
        <w:rPr>
          <w:rFonts w:asciiTheme="minorHAnsi" w:hAnsiTheme="minorHAnsi" w:cstheme="minorHAnsi"/>
          <w:sz w:val="22"/>
          <w:szCs w:val="22"/>
        </w:rPr>
        <w:t xml:space="preserve"> Újezd a bývalým letištěm Libkovice se nacházejí postavení dvě. Jižní bylo označeno jako Flak 1, severní Flak 2. V letech 1939 až 1942 postavili Němci v Záluží u Mostu továrnu na výrobu syntetických pohonných hmot z hnědého uhlí – benzínu, motorové nafty a leteckého benzínu, tedy zásadní strategické suroviny. Chemička se pochopitelně stala cílem spojeneckých bombardovacích náletů. Proti nim vybudovali Němci okolo závodu perimetr mohutné protiletadlové obrany. Z poválečného snímkování bylo identifikováno celkem 27 míst, každý komplex sestával ze tří baterií, uvnitř nichž se nacházelo středisko řízení palby. V celém prostoru zůstalo velké množství válečného odpadu včetně nevybuchlé munice, </w:t>
      </w:r>
      <w:r w:rsidRPr="009157D4">
        <w:rPr>
          <w:rFonts w:asciiTheme="minorHAnsi" w:hAnsiTheme="minorHAnsi" w:cstheme="minorHAnsi"/>
          <w:sz w:val="22"/>
          <w:szCs w:val="22"/>
        </w:rPr>
        <w:lastRenderedPageBreak/>
        <w:t>které bylo nutno vyčistit. Archeologové zde proto spolupracovali s odborníky z Vojenského historického ústavu, v častých případech aktivní munice také s policejními pyrotechniky. Výzkum přinesl poznatky umožňující rekonstrukci postavení pro dělostřelecké kanony: protiletadlový kanon stál uprostřed na osmibokém železobetonovém základu s přístupem vstupní šíjí od východu a od západu, součástí objektu býval hlavní sklad munice, menší výklenky sloužily jako pohotovostní sklady munice, zajištěn byl i přívod elektrické energie. Objekt mohl mít i jímku na odpadní a spodní vodu. Jeho konstrukce byla dřevěná s plochou prkennou střechou potaženou dehtovým papírem, dno mohlo být vysypáno škvárou, místy i částečně upraveno cihlami. Z cihel byly vyzděny stěny skladu munice.</w:t>
      </w:r>
      <w:r w:rsidR="00BF1582" w:rsidRPr="009157D4">
        <w:rPr>
          <w:rFonts w:asciiTheme="minorHAnsi" w:hAnsiTheme="minorHAnsi" w:cstheme="minorHAnsi"/>
          <w:sz w:val="22"/>
          <w:szCs w:val="22"/>
        </w:rPr>
        <w:t xml:space="preserve"> </w:t>
      </w:r>
    </w:p>
    <w:p w:rsidR="009157D4" w:rsidRPr="009157D4" w:rsidRDefault="009157D4" w:rsidP="00BF1582">
      <w:pPr>
        <w:spacing w:line="360" w:lineRule="auto"/>
        <w:ind w:firstLine="227"/>
        <w:jc w:val="both"/>
        <w:rPr>
          <w:rFonts w:asciiTheme="minorHAnsi" w:hAnsiTheme="minorHAnsi" w:cstheme="minorHAnsi"/>
          <w:sz w:val="22"/>
          <w:szCs w:val="22"/>
        </w:rPr>
      </w:pPr>
      <w:r w:rsidRPr="009157D4">
        <w:rPr>
          <w:rFonts w:asciiTheme="minorHAnsi" w:hAnsiTheme="minorHAnsi" w:cstheme="minorHAnsi"/>
          <w:sz w:val="22"/>
          <w:szCs w:val="22"/>
        </w:rPr>
        <w:t>Díky archeologickému výzkumu byla také rozpoznána funkce kruhových objektů na starých leteckých snímcích z roku 1953, považovaných původně za krátery po pumách. Jak se ukázalo podle obsahu, jedná se o trhací jámy k likvidaci četné munice z poválečné doby.</w:t>
      </w:r>
      <w:r w:rsidR="00BF1582" w:rsidRPr="009157D4">
        <w:rPr>
          <w:rFonts w:asciiTheme="minorHAnsi" w:hAnsiTheme="minorHAnsi" w:cstheme="minorHAnsi"/>
          <w:sz w:val="22"/>
          <w:szCs w:val="22"/>
        </w:rPr>
        <w:t xml:space="preserve"> </w:t>
      </w:r>
    </w:p>
    <w:p w:rsidR="00684E0F" w:rsidRDefault="009157D4" w:rsidP="00BF1582">
      <w:pPr>
        <w:spacing w:line="360" w:lineRule="auto"/>
        <w:ind w:firstLine="227"/>
        <w:jc w:val="both"/>
        <w:rPr>
          <w:rFonts w:asciiTheme="minorHAnsi" w:hAnsiTheme="minorHAnsi" w:cstheme="minorHAnsi"/>
          <w:sz w:val="22"/>
          <w:szCs w:val="22"/>
        </w:rPr>
      </w:pPr>
      <w:r w:rsidRPr="009157D4">
        <w:rPr>
          <w:rFonts w:asciiTheme="minorHAnsi" w:hAnsiTheme="minorHAnsi" w:cstheme="minorHAnsi"/>
          <w:sz w:val="22"/>
          <w:szCs w:val="22"/>
        </w:rPr>
        <w:t xml:space="preserve">Hodnocení přínosu: archeologické práce na polokulturní lokalitě </w:t>
      </w:r>
      <w:proofErr w:type="spellStart"/>
      <w:r w:rsidRPr="009157D4">
        <w:rPr>
          <w:rFonts w:asciiTheme="minorHAnsi" w:hAnsiTheme="minorHAnsi" w:cstheme="minorHAnsi"/>
          <w:sz w:val="22"/>
          <w:szCs w:val="22"/>
        </w:rPr>
        <w:t>Nesvětice</w:t>
      </w:r>
      <w:proofErr w:type="spellEnd"/>
      <w:r w:rsidRPr="009157D4">
        <w:rPr>
          <w:rFonts w:asciiTheme="minorHAnsi" w:hAnsiTheme="minorHAnsi" w:cstheme="minorHAnsi"/>
          <w:sz w:val="22"/>
          <w:szCs w:val="22"/>
        </w:rPr>
        <w:t xml:space="preserve"> jsou každá z jiného důvodu jedinečné. V případě raně středověkého pohřebiště je to hlavně množství zkoumaných pohřbů, které v České republice nemá obdoby, v druhém případě je zde jako první v Evropě v takovém rozsahu prováděna archeologie 2. světové války.</w:t>
      </w:r>
    </w:p>
    <w:p w:rsidR="00327935" w:rsidRDefault="00327935" w:rsidP="00BF1582">
      <w:pPr>
        <w:spacing w:line="360" w:lineRule="auto"/>
        <w:ind w:firstLine="227"/>
        <w:jc w:val="both"/>
        <w:rPr>
          <w:rFonts w:asciiTheme="minorHAnsi" w:hAnsiTheme="minorHAnsi" w:cstheme="minorHAnsi"/>
          <w:sz w:val="22"/>
          <w:szCs w:val="22"/>
        </w:rPr>
      </w:pPr>
    </w:p>
    <w:p w:rsidR="008F3CD9" w:rsidRPr="00327935" w:rsidRDefault="008F3CD9" w:rsidP="00327935">
      <w:pPr>
        <w:pStyle w:val="Odstavecseseznamem"/>
        <w:numPr>
          <w:ilvl w:val="0"/>
          <w:numId w:val="18"/>
        </w:numPr>
        <w:spacing w:line="360" w:lineRule="auto"/>
        <w:ind w:left="697" w:hanging="340"/>
        <w:jc w:val="both"/>
        <w:rPr>
          <w:rFonts w:asciiTheme="minorHAnsi" w:hAnsiTheme="minorHAnsi" w:cstheme="minorHAnsi"/>
        </w:rPr>
      </w:pPr>
      <w:r w:rsidRPr="00327935">
        <w:rPr>
          <w:rFonts w:asciiTheme="minorHAnsi" w:hAnsiTheme="minorHAnsi" w:cstheme="minorHAnsi"/>
          <w:b/>
        </w:rPr>
        <w:t xml:space="preserve">Národní památkový ústav, </w:t>
      </w:r>
      <w:r w:rsidR="00FA1D3E" w:rsidRPr="00327935">
        <w:rPr>
          <w:rFonts w:asciiTheme="minorHAnsi" w:hAnsiTheme="minorHAnsi" w:cstheme="minorHAnsi"/>
          <w:b/>
        </w:rPr>
        <w:t>ú</w:t>
      </w:r>
      <w:r w:rsidRPr="00327935">
        <w:rPr>
          <w:rFonts w:asciiTheme="minorHAnsi" w:hAnsiTheme="minorHAnsi" w:cstheme="minorHAnsi"/>
          <w:b/>
        </w:rPr>
        <w:t>zemní odborné pracoviště v Ústí nad Labem</w:t>
      </w:r>
      <w:r w:rsidRPr="00327935">
        <w:rPr>
          <w:rFonts w:asciiTheme="minorHAnsi" w:hAnsiTheme="minorHAnsi" w:cstheme="minorHAnsi"/>
        </w:rPr>
        <w:t xml:space="preserve"> zajišťuje úkoly státní památkové péče v rozsahu své územní působnosti, která zahrnuje okresy Děčín, Chomutov, Litoměřice, Louny, Most, Teplice a Ústí nad Labem. Přímo spravuje 2 objekty ve vlastnictví ČR</w:t>
      </w:r>
      <w:r w:rsidR="00E8580E" w:rsidRPr="00327935">
        <w:rPr>
          <w:rFonts w:asciiTheme="minorHAnsi" w:hAnsiTheme="minorHAnsi" w:cstheme="minorHAnsi"/>
        </w:rPr>
        <w:t xml:space="preserve"> –</w:t>
      </w:r>
      <w:r w:rsidRPr="00327935">
        <w:rPr>
          <w:rFonts w:asciiTheme="minorHAnsi" w:hAnsiTheme="minorHAnsi" w:cstheme="minorHAnsi"/>
        </w:rPr>
        <w:t xml:space="preserve"> kostel sv. Floriána je celoročně přístupný veřejnosti </w:t>
      </w:r>
      <w:r w:rsidR="00E8580E" w:rsidRPr="00327935">
        <w:rPr>
          <w:rFonts w:asciiTheme="minorHAnsi" w:hAnsiTheme="minorHAnsi" w:cstheme="minorHAnsi"/>
        </w:rPr>
        <w:t>s průvodcem od prosince 2013;</w:t>
      </w:r>
      <w:r w:rsidRPr="00327935">
        <w:rPr>
          <w:rFonts w:asciiTheme="minorHAnsi" w:hAnsiTheme="minorHAnsi" w:cstheme="minorHAnsi"/>
        </w:rPr>
        <w:t xml:space="preserve"> zámek Krásné Březno, sídlo územního odborného pracoviště, je zpřístupněn při </w:t>
      </w:r>
      <w:r w:rsidR="00E8580E" w:rsidRPr="00327935">
        <w:rPr>
          <w:rFonts w:asciiTheme="minorHAnsi" w:hAnsiTheme="minorHAnsi" w:cstheme="minorHAnsi"/>
        </w:rPr>
        <w:t>kulturních akcích</w:t>
      </w:r>
      <w:r w:rsidR="00327935" w:rsidRPr="00327935">
        <w:rPr>
          <w:rFonts w:asciiTheme="minorHAnsi" w:hAnsiTheme="minorHAnsi" w:cstheme="minorHAnsi"/>
        </w:rPr>
        <w:t>,</w:t>
      </w:r>
      <w:r w:rsidR="00E8580E" w:rsidRPr="00327935">
        <w:rPr>
          <w:rFonts w:asciiTheme="minorHAnsi" w:hAnsiTheme="minorHAnsi" w:cstheme="minorHAnsi"/>
        </w:rPr>
        <w:t xml:space="preserve"> jako jsou výstavy,</w:t>
      </w:r>
      <w:r w:rsidR="00206149" w:rsidRPr="00327935">
        <w:rPr>
          <w:rFonts w:asciiTheme="minorHAnsi" w:hAnsiTheme="minorHAnsi" w:cstheme="minorHAnsi"/>
        </w:rPr>
        <w:t> </w:t>
      </w:r>
      <w:r w:rsidR="00E8580E" w:rsidRPr="00327935">
        <w:rPr>
          <w:rFonts w:asciiTheme="minorHAnsi" w:hAnsiTheme="minorHAnsi" w:cstheme="minorHAnsi"/>
        </w:rPr>
        <w:t xml:space="preserve">pravidelné </w:t>
      </w:r>
      <w:r w:rsidRPr="00327935">
        <w:rPr>
          <w:rFonts w:asciiTheme="minorHAnsi" w:hAnsiTheme="minorHAnsi" w:cstheme="minorHAnsi"/>
        </w:rPr>
        <w:t>přednášky</w:t>
      </w:r>
      <w:r w:rsidR="00E8580E" w:rsidRPr="00327935">
        <w:rPr>
          <w:rFonts w:asciiTheme="minorHAnsi" w:hAnsiTheme="minorHAnsi" w:cstheme="minorHAnsi"/>
        </w:rPr>
        <w:t xml:space="preserve"> nebo významné dny turistické sezóny</w:t>
      </w:r>
      <w:r w:rsidRPr="00327935">
        <w:rPr>
          <w:rFonts w:asciiTheme="minorHAnsi" w:hAnsiTheme="minorHAnsi" w:cstheme="minorHAnsi"/>
        </w:rPr>
        <w:t>.</w:t>
      </w:r>
    </w:p>
    <w:p w:rsidR="00E8580E" w:rsidRPr="00327935" w:rsidRDefault="00FA1D3E" w:rsidP="00327935">
      <w:pPr>
        <w:pStyle w:val="Odstavecseseznamem"/>
        <w:numPr>
          <w:ilvl w:val="0"/>
          <w:numId w:val="18"/>
        </w:numPr>
        <w:spacing w:line="360" w:lineRule="auto"/>
        <w:ind w:left="697" w:hanging="340"/>
        <w:jc w:val="both"/>
        <w:rPr>
          <w:rStyle w:val="Zdraznnintenzivn"/>
          <w:rFonts w:asciiTheme="minorHAnsi" w:hAnsiTheme="minorHAnsi" w:cstheme="minorHAnsi"/>
          <w:i w:val="0"/>
          <w:color w:val="auto"/>
        </w:rPr>
      </w:pPr>
      <w:r w:rsidRPr="00327935">
        <w:rPr>
          <w:rStyle w:val="Zdraznnintenzivn"/>
          <w:rFonts w:asciiTheme="minorHAnsi" w:hAnsiTheme="minorHAnsi" w:cstheme="minorHAnsi"/>
          <w:b/>
          <w:i w:val="0"/>
          <w:color w:val="auto"/>
        </w:rPr>
        <w:t>Cenu NPÚ za rok 2016</w:t>
      </w:r>
      <w:r w:rsidRPr="00327935">
        <w:rPr>
          <w:rStyle w:val="Zdraznnintenzivn"/>
          <w:rFonts w:asciiTheme="minorHAnsi" w:hAnsiTheme="minorHAnsi" w:cstheme="minorHAnsi"/>
          <w:i w:val="0"/>
          <w:color w:val="auto"/>
        </w:rPr>
        <w:t xml:space="preserve"> v</w:t>
      </w:r>
      <w:r w:rsidR="00E8580E" w:rsidRPr="00327935">
        <w:rPr>
          <w:rStyle w:val="Zdraznnintenzivn"/>
          <w:rFonts w:asciiTheme="minorHAnsi" w:hAnsiTheme="minorHAnsi" w:cstheme="minorHAnsi"/>
          <w:i w:val="0"/>
          <w:color w:val="auto"/>
        </w:rPr>
        <w:t xml:space="preserve"> kategorii </w:t>
      </w:r>
      <w:r w:rsidR="00E8580E" w:rsidRPr="00327935">
        <w:rPr>
          <w:rStyle w:val="Zdraznnintenzivn"/>
          <w:rFonts w:asciiTheme="minorHAnsi" w:hAnsiTheme="minorHAnsi" w:cstheme="minorHAnsi"/>
          <w:b/>
          <w:i w:val="0"/>
          <w:color w:val="auto"/>
        </w:rPr>
        <w:t>prezentace hodnot</w:t>
      </w:r>
      <w:r w:rsidR="00E8580E" w:rsidRPr="00327935">
        <w:rPr>
          <w:rStyle w:val="Zdraznnintenzivn"/>
          <w:rFonts w:asciiTheme="minorHAnsi" w:hAnsiTheme="minorHAnsi" w:cstheme="minorHAnsi"/>
          <w:i w:val="0"/>
          <w:color w:val="auto"/>
        </w:rPr>
        <w:t xml:space="preserve"> </w:t>
      </w:r>
      <w:r w:rsidR="00E8580E" w:rsidRPr="00327935">
        <w:rPr>
          <w:rStyle w:val="Zdraznnintenzivn"/>
          <w:rFonts w:asciiTheme="minorHAnsi" w:hAnsiTheme="minorHAnsi" w:cstheme="minorHAnsi"/>
          <w:i w:val="0"/>
          <w:color w:val="auto"/>
        </w:rPr>
        <w:t>získal</w:t>
      </w:r>
      <w:r w:rsidR="00327935">
        <w:rPr>
          <w:rStyle w:val="Zdraznnintenzivn"/>
          <w:rFonts w:asciiTheme="minorHAnsi" w:hAnsiTheme="minorHAnsi" w:cstheme="minorHAnsi"/>
          <w:i w:val="0"/>
          <w:color w:val="auto"/>
        </w:rPr>
        <w:t>a</w:t>
      </w:r>
      <w:r w:rsidRPr="00327935">
        <w:rPr>
          <w:rStyle w:val="Zdraznnintenzivn"/>
          <w:rFonts w:asciiTheme="minorHAnsi" w:hAnsiTheme="minorHAnsi" w:cstheme="minorHAnsi"/>
          <w:i w:val="0"/>
          <w:color w:val="auto"/>
        </w:rPr>
        <w:t xml:space="preserve"> </w:t>
      </w:r>
      <w:r w:rsidR="00E8580E" w:rsidRPr="00327935">
        <w:rPr>
          <w:rStyle w:val="Zdraznnintenzivn"/>
          <w:rFonts w:asciiTheme="minorHAnsi" w:hAnsiTheme="minorHAnsi" w:cstheme="minorHAnsi"/>
          <w:b/>
          <w:i w:val="0"/>
          <w:color w:val="auto"/>
        </w:rPr>
        <w:t>S</w:t>
      </w:r>
      <w:r w:rsidRPr="00327935">
        <w:rPr>
          <w:rStyle w:val="Zdraznnintenzivn"/>
          <w:rFonts w:asciiTheme="minorHAnsi" w:hAnsiTheme="minorHAnsi" w:cstheme="minorHAnsi"/>
          <w:b/>
          <w:i w:val="0"/>
          <w:color w:val="auto"/>
        </w:rPr>
        <w:t xml:space="preserve">polečnost pro obnovu památek </w:t>
      </w:r>
      <w:proofErr w:type="spellStart"/>
      <w:r w:rsidRPr="00327935">
        <w:rPr>
          <w:rStyle w:val="Zdraznnintenzivn"/>
          <w:rFonts w:asciiTheme="minorHAnsi" w:hAnsiTheme="minorHAnsi" w:cstheme="minorHAnsi"/>
          <w:b/>
          <w:i w:val="0"/>
          <w:color w:val="auto"/>
        </w:rPr>
        <w:t>Úštěcka</w:t>
      </w:r>
      <w:proofErr w:type="spellEnd"/>
      <w:r w:rsidR="00E8580E" w:rsidRPr="00327935">
        <w:rPr>
          <w:rStyle w:val="Zdraznnintenzivn"/>
          <w:rFonts w:asciiTheme="minorHAnsi" w:hAnsiTheme="minorHAnsi" w:cstheme="minorHAnsi"/>
          <w:b/>
          <w:i w:val="0"/>
          <w:color w:val="auto"/>
        </w:rPr>
        <w:t xml:space="preserve"> </w:t>
      </w:r>
      <w:r w:rsidR="00E8580E" w:rsidRPr="00327935">
        <w:rPr>
          <w:rStyle w:val="Zdraznnintenzivn"/>
          <w:rFonts w:asciiTheme="minorHAnsi" w:hAnsiTheme="minorHAnsi" w:cstheme="minorHAnsi"/>
          <w:i w:val="0"/>
          <w:color w:val="auto"/>
        </w:rPr>
        <w:t xml:space="preserve">za </w:t>
      </w:r>
      <w:hyperlink r:id="rId7" w:history="1">
        <w:r w:rsidR="00327935" w:rsidRPr="00327935">
          <w:rPr>
            <w:rStyle w:val="Hypertextovodkaz"/>
            <w:rFonts w:asciiTheme="minorHAnsi" w:hAnsiTheme="minorHAnsi" w:cstheme="minorHAnsi"/>
          </w:rPr>
          <w:t>stavební obnovu kostela Nanebevzetí Panny Marie v Konojedech u Úštěku</w:t>
        </w:r>
      </w:hyperlink>
      <w:r w:rsidRPr="00327935">
        <w:rPr>
          <w:rStyle w:val="Zdraznnintenzivn"/>
          <w:rFonts w:asciiTheme="minorHAnsi" w:hAnsiTheme="minorHAnsi" w:cstheme="minorHAnsi"/>
          <w:i w:val="0"/>
          <w:color w:val="auto"/>
        </w:rPr>
        <w:t>.</w:t>
      </w:r>
    </w:p>
    <w:p w:rsidR="00FA1D3E" w:rsidRPr="00327935" w:rsidRDefault="00FA1D3E" w:rsidP="00327935">
      <w:pPr>
        <w:pStyle w:val="Odstavecseseznamem"/>
        <w:numPr>
          <w:ilvl w:val="0"/>
          <w:numId w:val="18"/>
        </w:numPr>
        <w:spacing w:line="360" w:lineRule="auto"/>
        <w:ind w:left="697" w:hanging="340"/>
        <w:jc w:val="both"/>
        <w:rPr>
          <w:rStyle w:val="Zdraznnintenzivn"/>
          <w:rFonts w:asciiTheme="minorHAnsi" w:hAnsiTheme="minorHAnsi" w:cstheme="minorHAnsi"/>
          <w:i w:val="0"/>
          <w:color w:val="auto"/>
        </w:rPr>
      </w:pPr>
      <w:r w:rsidRPr="00327935">
        <w:rPr>
          <w:rStyle w:val="Zdraznnintenzivn"/>
          <w:rFonts w:asciiTheme="minorHAnsi" w:hAnsiTheme="minorHAnsi" w:cstheme="minorHAnsi"/>
          <w:b/>
          <w:i w:val="0"/>
          <w:color w:val="auto"/>
        </w:rPr>
        <w:t>Cenu NPÚ za rok 2014</w:t>
      </w:r>
      <w:r w:rsidRPr="00327935">
        <w:rPr>
          <w:rStyle w:val="Zdraznnintenzivn"/>
          <w:rFonts w:asciiTheme="minorHAnsi" w:hAnsiTheme="minorHAnsi" w:cstheme="minorHAnsi"/>
          <w:i w:val="0"/>
          <w:color w:val="auto"/>
        </w:rPr>
        <w:t xml:space="preserve"> v kategorii </w:t>
      </w:r>
      <w:r w:rsidRPr="00327935">
        <w:rPr>
          <w:rStyle w:val="Zdraznnintenzivn"/>
          <w:rFonts w:asciiTheme="minorHAnsi" w:hAnsiTheme="minorHAnsi" w:cstheme="minorHAnsi"/>
          <w:b/>
          <w:i w:val="0"/>
          <w:color w:val="auto"/>
        </w:rPr>
        <w:t>prezentace hodnot</w:t>
      </w:r>
      <w:r w:rsidRPr="00327935">
        <w:rPr>
          <w:rStyle w:val="Zdraznnintenzivn"/>
          <w:rFonts w:asciiTheme="minorHAnsi" w:hAnsiTheme="minorHAnsi" w:cstheme="minorHAnsi"/>
          <w:i w:val="0"/>
          <w:color w:val="auto"/>
        </w:rPr>
        <w:t xml:space="preserve"> získal </w:t>
      </w:r>
      <w:r w:rsidRPr="00327935">
        <w:rPr>
          <w:rStyle w:val="Zdraznnintenzivn"/>
          <w:rFonts w:asciiTheme="minorHAnsi" w:hAnsiTheme="minorHAnsi" w:cstheme="minorHAnsi"/>
          <w:b/>
          <w:i w:val="0"/>
          <w:color w:val="auto"/>
        </w:rPr>
        <w:t xml:space="preserve">Sousedský spolek Merboltice </w:t>
      </w:r>
      <w:r w:rsidRPr="00327935">
        <w:rPr>
          <w:rStyle w:val="Zdraznnintenzivn"/>
          <w:rFonts w:asciiTheme="minorHAnsi" w:hAnsiTheme="minorHAnsi" w:cstheme="minorHAnsi"/>
          <w:i w:val="0"/>
          <w:color w:val="auto"/>
        </w:rPr>
        <w:t xml:space="preserve">za </w:t>
      </w:r>
      <w:hyperlink r:id="rId8" w:history="1">
        <w:r w:rsidRPr="00327935">
          <w:rPr>
            <w:rStyle w:val="Hypertextovodkaz"/>
            <w:rFonts w:asciiTheme="minorHAnsi" w:hAnsiTheme="minorHAnsi" w:cstheme="minorHAnsi"/>
          </w:rPr>
          <w:t>prezentaci a obnovu tzv. podstávkových domů i drobných sakrálních památek ve vesnické památkové zóně Merboltice</w:t>
        </w:r>
      </w:hyperlink>
      <w:r w:rsidRPr="00327935">
        <w:rPr>
          <w:rStyle w:val="Zdraznnintenzivn"/>
          <w:rFonts w:asciiTheme="minorHAnsi" w:hAnsiTheme="minorHAnsi" w:cstheme="minorHAnsi"/>
          <w:i w:val="0"/>
          <w:color w:val="auto"/>
        </w:rPr>
        <w:t xml:space="preserve">. </w:t>
      </w:r>
    </w:p>
    <w:p w:rsidR="00FA1D3E" w:rsidRPr="00FA1D3E" w:rsidRDefault="00FA1D3E" w:rsidP="00FA1D3E">
      <w:pPr>
        <w:spacing w:line="360" w:lineRule="auto"/>
        <w:ind w:firstLine="227"/>
        <w:rPr>
          <w:rStyle w:val="Zdraznnintenzivn"/>
          <w:rFonts w:asciiTheme="minorHAnsi" w:hAnsiTheme="minorHAnsi" w:cstheme="minorHAnsi"/>
          <w:i w:val="0"/>
          <w:color w:val="auto"/>
        </w:rPr>
      </w:pPr>
    </w:p>
    <w:p w:rsidR="00895233" w:rsidRPr="009157D4" w:rsidRDefault="00895233" w:rsidP="00327935">
      <w:pPr>
        <w:spacing w:line="276" w:lineRule="auto"/>
        <w:ind w:left="227" w:hanging="227"/>
        <w:jc w:val="both"/>
        <w:rPr>
          <w:rFonts w:asciiTheme="minorHAnsi" w:hAnsiTheme="minorHAnsi" w:cstheme="minorHAnsi"/>
          <w:sz w:val="22"/>
        </w:rPr>
      </w:pPr>
      <w:r w:rsidRPr="009157D4">
        <w:rPr>
          <w:rFonts w:asciiTheme="minorHAnsi" w:hAnsiTheme="minorHAnsi" w:cstheme="minorHAnsi"/>
          <w:b/>
          <w:sz w:val="22"/>
        </w:rPr>
        <w:t>Fotografie</w:t>
      </w:r>
      <w:r w:rsidRPr="009157D4">
        <w:rPr>
          <w:rFonts w:asciiTheme="minorHAnsi" w:hAnsiTheme="minorHAnsi" w:cstheme="minorHAnsi"/>
          <w:sz w:val="22"/>
        </w:rPr>
        <w:t xml:space="preserve"> v tiskové kvalitě jsou novinářům k dispozici </w:t>
      </w:r>
      <w:r w:rsidR="009157D4" w:rsidRPr="009157D4">
        <w:rPr>
          <w:rFonts w:asciiTheme="minorHAnsi" w:hAnsiTheme="minorHAnsi" w:cstheme="minorHAnsi"/>
          <w:sz w:val="22"/>
        </w:rPr>
        <w:t>na webu pracoviště v sekci Pro média (https://www.npu.cz/cs/uop-usti-nad-labem/pro-media/33804-zachrana-zamku-novy-hrad-v-jimline-a-archeologicky-vyzkum-v-nesveticich-jsou-nominovany-na-cenu-npu-za-rok-2017)</w:t>
      </w:r>
      <w:r w:rsidRPr="009157D4">
        <w:rPr>
          <w:rFonts w:asciiTheme="minorHAnsi" w:hAnsiTheme="minorHAnsi" w:cstheme="minorHAnsi"/>
          <w:sz w:val="22"/>
        </w:rPr>
        <w:t>.</w:t>
      </w:r>
    </w:p>
    <w:p w:rsidR="00327935" w:rsidRDefault="00327935" w:rsidP="00327935">
      <w:pPr>
        <w:spacing w:line="276" w:lineRule="auto"/>
        <w:ind w:left="227" w:hanging="227"/>
        <w:jc w:val="both"/>
        <w:rPr>
          <w:rFonts w:asciiTheme="minorHAnsi" w:hAnsiTheme="minorHAnsi" w:cstheme="minorHAnsi"/>
          <w:b/>
          <w:sz w:val="22"/>
        </w:rPr>
      </w:pPr>
    </w:p>
    <w:p w:rsidR="00895233" w:rsidRPr="00327935" w:rsidRDefault="00895233" w:rsidP="00327935">
      <w:pPr>
        <w:spacing w:line="276" w:lineRule="auto"/>
        <w:ind w:left="227" w:hanging="227"/>
        <w:jc w:val="both"/>
        <w:rPr>
          <w:rFonts w:asciiTheme="minorHAnsi" w:hAnsiTheme="minorHAnsi" w:cstheme="minorHAnsi"/>
          <w:szCs w:val="22"/>
        </w:rPr>
      </w:pPr>
      <w:r w:rsidRPr="009157D4">
        <w:rPr>
          <w:rFonts w:asciiTheme="minorHAnsi" w:hAnsiTheme="minorHAnsi" w:cstheme="minorHAnsi"/>
          <w:b/>
          <w:sz w:val="22"/>
        </w:rPr>
        <w:t xml:space="preserve">Kontakt: </w:t>
      </w:r>
      <w:r w:rsidRPr="009157D4">
        <w:rPr>
          <w:rFonts w:asciiTheme="minorHAnsi" w:hAnsiTheme="minorHAnsi" w:cstheme="minorHAnsi"/>
          <w:sz w:val="22"/>
        </w:rPr>
        <w:t>Ing. arch. Daniel Vágner, PR pracovník ÚOP v Ústí nad Labem,</w:t>
      </w:r>
      <w:r w:rsidR="00327935">
        <w:rPr>
          <w:rFonts w:asciiTheme="minorHAnsi" w:hAnsiTheme="minorHAnsi" w:cstheme="minorHAnsi"/>
          <w:sz w:val="22"/>
        </w:rPr>
        <w:t xml:space="preserve"> </w:t>
      </w:r>
      <w:r w:rsidR="00327935">
        <w:rPr>
          <w:rFonts w:asciiTheme="minorHAnsi" w:hAnsiTheme="minorHAnsi" w:cstheme="minorHAnsi"/>
        </w:rPr>
        <w:t xml:space="preserve">+420 </w:t>
      </w:r>
      <w:r w:rsidRPr="00327935">
        <w:rPr>
          <w:rFonts w:asciiTheme="minorHAnsi" w:hAnsiTheme="minorHAnsi" w:cstheme="minorHAnsi"/>
        </w:rPr>
        <w:t xml:space="preserve">472 704 843, </w:t>
      </w:r>
      <w:r w:rsidR="00327935">
        <w:rPr>
          <w:rFonts w:asciiTheme="minorHAnsi" w:hAnsiTheme="minorHAnsi" w:cstheme="minorHAnsi"/>
        </w:rPr>
        <w:t>+420 </w:t>
      </w:r>
      <w:r w:rsidRPr="00327935">
        <w:rPr>
          <w:rFonts w:asciiTheme="minorHAnsi" w:hAnsiTheme="minorHAnsi" w:cstheme="minorHAnsi"/>
        </w:rPr>
        <w:t>778</w:t>
      </w:r>
      <w:r w:rsidR="00327935">
        <w:rPr>
          <w:rFonts w:asciiTheme="minorHAnsi" w:hAnsiTheme="minorHAnsi" w:cstheme="minorHAnsi"/>
        </w:rPr>
        <w:t> </w:t>
      </w:r>
      <w:r w:rsidRPr="00327935">
        <w:rPr>
          <w:rFonts w:asciiTheme="minorHAnsi" w:hAnsiTheme="minorHAnsi" w:cstheme="minorHAnsi"/>
        </w:rPr>
        <w:t xml:space="preserve">403 915, </w:t>
      </w:r>
      <w:hyperlink r:id="rId9" w:history="1">
        <w:r w:rsidRPr="00327935">
          <w:rPr>
            <w:rStyle w:val="Hypertextovodkaz"/>
            <w:rFonts w:asciiTheme="minorHAnsi" w:hAnsiTheme="minorHAnsi" w:cstheme="minorHAnsi"/>
            <w:sz w:val="22"/>
            <w:szCs w:val="22"/>
          </w:rPr>
          <w:t>vagner.daniel@npu.cz</w:t>
        </w:r>
      </w:hyperlink>
    </w:p>
    <w:p w:rsidR="00756ACB" w:rsidRPr="00756ACB" w:rsidRDefault="00756ACB">
      <w:pPr>
        <w:spacing w:line="276" w:lineRule="auto"/>
        <w:ind w:left="720"/>
        <w:jc w:val="both"/>
        <w:rPr>
          <w:rFonts w:asciiTheme="minorHAnsi" w:hAnsiTheme="minorHAnsi" w:cstheme="minorHAnsi"/>
          <w:sz w:val="22"/>
          <w:szCs w:val="22"/>
        </w:rPr>
      </w:pPr>
    </w:p>
    <w:sectPr w:rsidR="00756ACB" w:rsidRPr="00756ACB" w:rsidSect="000E5C4B">
      <w:footerReference w:type="default" r:id="rId10"/>
      <w:headerReference w:type="first" r:id="rId11"/>
      <w:footerReference w:type="first" r:id="rId12"/>
      <w:pgSz w:w="11906" w:h="16838" w:code="9"/>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E00" w:rsidRDefault="00230E00">
      <w:r>
        <w:separator/>
      </w:r>
    </w:p>
  </w:endnote>
  <w:endnote w:type="continuationSeparator" w:id="0">
    <w:p w:rsidR="00230E00" w:rsidRDefault="0023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33" w:rsidRPr="00547B22" w:rsidRDefault="00895233" w:rsidP="00007D21">
    <w:pPr>
      <w:pStyle w:val="Style1"/>
      <w:tabs>
        <w:tab w:val="right" w:pos="9071"/>
      </w:tabs>
      <w:rPr>
        <w:rFonts w:ascii="Calibri" w:hAnsi="Calibri"/>
        <w:sz w:val="18"/>
        <w:szCs w:val="18"/>
      </w:rPr>
    </w:pPr>
    <w:r w:rsidRPr="00547B22">
      <w:rPr>
        <w:rFonts w:ascii="Calibri" w:hAnsi="Calibri"/>
        <w:sz w:val="18"/>
        <w:szCs w:val="18"/>
      </w:rPr>
      <w:t>Národní památkový ústav, územní odborné pracoviště v Ú</w:t>
    </w:r>
    <w:r>
      <w:rPr>
        <w:rFonts w:ascii="Calibri" w:hAnsi="Calibri"/>
        <w:sz w:val="18"/>
        <w:szCs w:val="18"/>
      </w:rPr>
      <w:t>stí nad Labem | Podmokelská 1/15</w:t>
    </w:r>
    <w:r w:rsidRPr="00547B22">
      <w:rPr>
        <w:rFonts w:ascii="Calibri" w:hAnsi="Calibri"/>
        <w:sz w:val="18"/>
        <w:szCs w:val="18"/>
      </w:rPr>
      <w:t>, 400 07 Ústí nad Labem</w:t>
    </w:r>
    <w:r>
      <w:rPr>
        <w:rFonts w:ascii="Calibri" w:hAnsi="Calibri"/>
        <w:sz w:val="18"/>
        <w:szCs w:val="18"/>
      </w:rPr>
      <w:tab/>
    </w:r>
    <w:r>
      <w:rPr>
        <w:rStyle w:val="slostrnky"/>
        <w:rFonts w:cs="Arial"/>
        <w:color w:val="auto"/>
        <w:lang w:eastAsia="cs-CZ"/>
      </w:rPr>
      <w:fldChar w:fldCharType="begin"/>
    </w:r>
    <w:r>
      <w:rPr>
        <w:rStyle w:val="slostrnky"/>
        <w:rFonts w:cs="Arial"/>
        <w:color w:val="auto"/>
        <w:lang w:eastAsia="cs-CZ"/>
      </w:rPr>
      <w:instrText xml:space="preserve"> PAGE </w:instrText>
    </w:r>
    <w:r>
      <w:rPr>
        <w:rStyle w:val="slostrnky"/>
        <w:rFonts w:cs="Arial"/>
        <w:color w:val="auto"/>
        <w:lang w:eastAsia="cs-CZ"/>
      </w:rPr>
      <w:fldChar w:fldCharType="separate"/>
    </w:r>
    <w:r w:rsidR="00D45BD6">
      <w:rPr>
        <w:rStyle w:val="slostrnky"/>
        <w:rFonts w:cs="Arial"/>
        <w:noProof/>
        <w:color w:val="auto"/>
        <w:lang w:eastAsia="cs-CZ"/>
      </w:rPr>
      <w:t>4</w:t>
    </w:r>
    <w:r>
      <w:rPr>
        <w:rStyle w:val="slostrnky"/>
        <w:rFonts w:cs="Arial"/>
        <w:color w:val="auto"/>
        <w:lang w:eastAsia="cs-CZ"/>
      </w:rPr>
      <w:fldChar w:fldCharType="end"/>
    </w:r>
  </w:p>
  <w:p w:rsidR="00895233" w:rsidRPr="00547B22" w:rsidRDefault="00895233" w:rsidP="00007D21">
    <w:pPr>
      <w:pStyle w:val="Style1"/>
      <w:rPr>
        <w:rFonts w:ascii="Calibri" w:hAnsi="Calibri"/>
        <w:sz w:val="18"/>
        <w:szCs w:val="18"/>
      </w:rPr>
    </w:pPr>
    <w:r w:rsidRPr="00547B22">
      <w:rPr>
        <w:rFonts w:ascii="Calibri" w:hAnsi="Calibri"/>
        <w:sz w:val="18"/>
        <w:szCs w:val="18"/>
      </w:rPr>
      <w:t>T +420 472 704 800 | F +420 472 704 888 | E epodatelna@npu.cz | DS 2cy8h6t | IČ 75032333 | DIČ CZ75032333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33" w:rsidRPr="00547B22" w:rsidRDefault="00895233" w:rsidP="00007D21">
    <w:pPr>
      <w:pStyle w:val="Style1"/>
      <w:tabs>
        <w:tab w:val="right" w:pos="9071"/>
      </w:tabs>
      <w:rPr>
        <w:rFonts w:ascii="Calibri" w:hAnsi="Calibri"/>
        <w:sz w:val="18"/>
        <w:szCs w:val="18"/>
      </w:rPr>
    </w:pPr>
    <w:r w:rsidRPr="00547B22">
      <w:rPr>
        <w:rFonts w:ascii="Calibri" w:hAnsi="Calibri"/>
        <w:sz w:val="18"/>
        <w:szCs w:val="18"/>
      </w:rPr>
      <w:t>Národní památkový ústav, územní odborné pracoviště v Ú</w:t>
    </w:r>
    <w:r>
      <w:rPr>
        <w:rFonts w:ascii="Calibri" w:hAnsi="Calibri"/>
        <w:sz w:val="18"/>
        <w:szCs w:val="18"/>
      </w:rPr>
      <w:t>stí nad Labem | Podmokelská 1</w:t>
    </w:r>
    <w:r w:rsidR="002E18CC">
      <w:rPr>
        <w:rFonts w:ascii="Calibri" w:hAnsi="Calibri"/>
        <w:sz w:val="18"/>
        <w:szCs w:val="18"/>
      </w:rPr>
      <w:t>/15</w:t>
    </w:r>
    <w:r w:rsidRPr="00547B22">
      <w:rPr>
        <w:rFonts w:ascii="Calibri" w:hAnsi="Calibri"/>
        <w:sz w:val="18"/>
        <w:szCs w:val="18"/>
      </w:rPr>
      <w:t>, 400 07 Ústí nad Labem</w:t>
    </w:r>
    <w:r>
      <w:rPr>
        <w:rFonts w:ascii="Calibri" w:hAnsi="Calibri"/>
        <w:sz w:val="18"/>
        <w:szCs w:val="18"/>
      </w:rPr>
      <w:tab/>
    </w:r>
    <w:r>
      <w:rPr>
        <w:rStyle w:val="slostrnky"/>
        <w:rFonts w:cs="Arial"/>
        <w:color w:val="auto"/>
        <w:lang w:eastAsia="cs-CZ"/>
      </w:rPr>
      <w:fldChar w:fldCharType="begin"/>
    </w:r>
    <w:r>
      <w:rPr>
        <w:rStyle w:val="slostrnky"/>
        <w:rFonts w:cs="Arial"/>
        <w:color w:val="auto"/>
        <w:lang w:eastAsia="cs-CZ"/>
      </w:rPr>
      <w:instrText xml:space="preserve"> PAGE </w:instrText>
    </w:r>
    <w:r>
      <w:rPr>
        <w:rStyle w:val="slostrnky"/>
        <w:rFonts w:cs="Arial"/>
        <w:color w:val="auto"/>
        <w:lang w:eastAsia="cs-CZ"/>
      </w:rPr>
      <w:fldChar w:fldCharType="separate"/>
    </w:r>
    <w:r w:rsidR="00D45BD6">
      <w:rPr>
        <w:rStyle w:val="slostrnky"/>
        <w:rFonts w:cs="Arial"/>
        <w:noProof/>
        <w:color w:val="auto"/>
        <w:lang w:eastAsia="cs-CZ"/>
      </w:rPr>
      <w:t>1</w:t>
    </w:r>
    <w:r>
      <w:rPr>
        <w:rStyle w:val="slostrnky"/>
        <w:rFonts w:cs="Arial"/>
        <w:color w:val="auto"/>
        <w:lang w:eastAsia="cs-CZ"/>
      </w:rPr>
      <w:fldChar w:fldCharType="end"/>
    </w:r>
  </w:p>
  <w:p w:rsidR="00895233" w:rsidRPr="00547B22" w:rsidRDefault="00895233" w:rsidP="00007D21">
    <w:pPr>
      <w:pStyle w:val="Style1"/>
      <w:rPr>
        <w:rFonts w:ascii="Calibri" w:hAnsi="Calibri"/>
        <w:sz w:val="18"/>
        <w:szCs w:val="18"/>
      </w:rPr>
    </w:pPr>
    <w:r w:rsidRPr="00547B22">
      <w:rPr>
        <w:rFonts w:ascii="Calibri" w:hAnsi="Calibri"/>
        <w:sz w:val="18"/>
        <w:szCs w:val="18"/>
      </w:rPr>
      <w:t>T +420 472 704 800 | F +420 472 704 888 | E epodatelna@npu.cz | DS 2cy8h6t | IČ 75032333 | DIČ CZ75032333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E00" w:rsidRDefault="00230E00">
      <w:r>
        <w:separator/>
      </w:r>
    </w:p>
  </w:footnote>
  <w:footnote w:type="continuationSeparator" w:id="0">
    <w:p w:rsidR="00230E00" w:rsidRDefault="00230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33" w:rsidRDefault="00895233" w:rsidP="006E00AE">
    <w:pPr>
      <w:pStyle w:val="Zhlav"/>
      <w:tabs>
        <w:tab w:val="clear" w:pos="4536"/>
      </w:tabs>
      <w:ind w:left="-426"/>
    </w:pPr>
    <w:r>
      <w:rPr>
        <w:noProof/>
      </w:rPr>
      <w:t xml:space="preserve">   </w:t>
    </w:r>
    <w:r w:rsidR="001530DE">
      <w:rPr>
        <w:noProof/>
      </w:rPr>
      <w:drawing>
        <wp:inline distT="0" distB="0" distL="0" distR="0">
          <wp:extent cx="2524125" cy="923925"/>
          <wp:effectExtent l="0" t="0" r="9525" b="9525"/>
          <wp:docPr id="3" name="obrázek 3" descr="C:\Users\Vagner\Desktop\__šablony\logo\_logo_ÚOP ÚL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gner\Desktop\__šablony\logo\_logo_ÚOP ÚL_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2392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E83"/>
    <w:multiLevelType w:val="hybridMultilevel"/>
    <w:tmpl w:val="F37ECA64"/>
    <w:lvl w:ilvl="0" w:tplc="D3F892A2">
      <w:start w:val="1"/>
      <w:numFmt w:val="decimal"/>
      <w:lvlText w:val="%1)"/>
      <w:lvlJc w:val="left"/>
      <w:pPr>
        <w:ind w:left="587" w:hanging="360"/>
      </w:pPr>
      <w:rPr>
        <w:rFonts w:hint="default"/>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1"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3F825A6"/>
    <w:multiLevelType w:val="multilevel"/>
    <w:tmpl w:val="F8A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6" w15:restartNumberingAfterBreak="0">
    <w:nsid w:val="33FC0FD9"/>
    <w:multiLevelType w:val="multilevel"/>
    <w:tmpl w:val="674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5B96295"/>
    <w:multiLevelType w:val="hybridMultilevel"/>
    <w:tmpl w:val="C8005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35123E"/>
    <w:multiLevelType w:val="multilevel"/>
    <w:tmpl w:val="18E8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CC75226"/>
    <w:multiLevelType w:val="hybridMultilevel"/>
    <w:tmpl w:val="7B70F0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
  </w:num>
  <w:num w:numId="4">
    <w:abstractNumId w:val="1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
  </w:num>
  <w:num w:numId="15">
    <w:abstractNumId w:val="12"/>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2CB6"/>
    <w:rsid w:val="000037D1"/>
    <w:rsid w:val="00005301"/>
    <w:rsid w:val="00007D21"/>
    <w:rsid w:val="000127F7"/>
    <w:rsid w:val="00012BC3"/>
    <w:rsid w:val="000130DA"/>
    <w:rsid w:val="00015968"/>
    <w:rsid w:val="00015F11"/>
    <w:rsid w:val="00017D11"/>
    <w:rsid w:val="000235AF"/>
    <w:rsid w:val="00034F42"/>
    <w:rsid w:val="00043A75"/>
    <w:rsid w:val="00044057"/>
    <w:rsid w:val="00052197"/>
    <w:rsid w:val="00054E25"/>
    <w:rsid w:val="00054E2F"/>
    <w:rsid w:val="00057C4B"/>
    <w:rsid w:val="00065692"/>
    <w:rsid w:val="000658B9"/>
    <w:rsid w:val="0006626E"/>
    <w:rsid w:val="000750D9"/>
    <w:rsid w:val="00076243"/>
    <w:rsid w:val="0008290E"/>
    <w:rsid w:val="000849E9"/>
    <w:rsid w:val="00093493"/>
    <w:rsid w:val="000A2AA4"/>
    <w:rsid w:val="000A7088"/>
    <w:rsid w:val="000B19BA"/>
    <w:rsid w:val="000B4272"/>
    <w:rsid w:val="000B55D9"/>
    <w:rsid w:val="000C1B34"/>
    <w:rsid w:val="000C57E3"/>
    <w:rsid w:val="000C65D6"/>
    <w:rsid w:val="000D21D6"/>
    <w:rsid w:val="000D3929"/>
    <w:rsid w:val="000E5C4B"/>
    <w:rsid w:val="000F2AEE"/>
    <w:rsid w:val="00102D9E"/>
    <w:rsid w:val="0010422C"/>
    <w:rsid w:val="001049DA"/>
    <w:rsid w:val="00114333"/>
    <w:rsid w:val="00123F75"/>
    <w:rsid w:val="001469AF"/>
    <w:rsid w:val="001472AE"/>
    <w:rsid w:val="001504EB"/>
    <w:rsid w:val="001530DE"/>
    <w:rsid w:val="001705AF"/>
    <w:rsid w:val="00170AB2"/>
    <w:rsid w:val="00170C64"/>
    <w:rsid w:val="00170F90"/>
    <w:rsid w:val="00176756"/>
    <w:rsid w:val="0018088A"/>
    <w:rsid w:val="00180B7F"/>
    <w:rsid w:val="00184A3A"/>
    <w:rsid w:val="001900C0"/>
    <w:rsid w:val="001922C3"/>
    <w:rsid w:val="00196363"/>
    <w:rsid w:val="00197F36"/>
    <w:rsid w:val="001A0F56"/>
    <w:rsid w:val="001A16E3"/>
    <w:rsid w:val="001A44BF"/>
    <w:rsid w:val="001A5654"/>
    <w:rsid w:val="001A59D5"/>
    <w:rsid w:val="001A6E7E"/>
    <w:rsid w:val="001B009D"/>
    <w:rsid w:val="001B4B19"/>
    <w:rsid w:val="001B4C41"/>
    <w:rsid w:val="001D4CA7"/>
    <w:rsid w:val="001E1425"/>
    <w:rsid w:val="001E4C24"/>
    <w:rsid w:val="001E7098"/>
    <w:rsid w:val="001E7405"/>
    <w:rsid w:val="001F0EC2"/>
    <w:rsid w:val="001F251B"/>
    <w:rsid w:val="001F289F"/>
    <w:rsid w:val="00202881"/>
    <w:rsid w:val="00206149"/>
    <w:rsid w:val="00210AB3"/>
    <w:rsid w:val="0021111A"/>
    <w:rsid w:val="002139E0"/>
    <w:rsid w:val="00215087"/>
    <w:rsid w:val="00217D52"/>
    <w:rsid w:val="002234C7"/>
    <w:rsid w:val="00225F14"/>
    <w:rsid w:val="00230E00"/>
    <w:rsid w:val="00232AF3"/>
    <w:rsid w:val="0025044D"/>
    <w:rsid w:val="00251FAC"/>
    <w:rsid w:val="002566E8"/>
    <w:rsid w:val="00261A53"/>
    <w:rsid w:val="002628E8"/>
    <w:rsid w:val="00271C42"/>
    <w:rsid w:val="00271EFE"/>
    <w:rsid w:val="0027508C"/>
    <w:rsid w:val="00285671"/>
    <w:rsid w:val="002874D8"/>
    <w:rsid w:val="002917CD"/>
    <w:rsid w:val="00294A33"/>
    <w:rsid w:val="00294EB5"/>
    <w:rsid w:val="002A16B3"/>
    <w:rsid w:val="002A1AAA"/>
    <w:rsid w:val="002A1DDF"/>
    <w:rsid w:val="002A2563"/>
    <w:rsid w:val="002A6D61"/>
    <w:rsid w:val="002B02D6"/>
    <w:rsid w:val="002B5F1F"/>
    <w:rsid w:val="002B778C"/>
    <w:rsid w:val="002C775E"/>
    <w:rsid w:val="002D38DB"/>
    <w:rsid w:val="002D6344"/>
    <w:rsid w:val="002E18CC"/>
    <w:rsid w:val="002E5AA5"/>
    <w:rsid w:val="002F392B"/>
    <w:rsid w:val="002F5049"/>
    <w:rsid w:val="00303B1E"/>
    <w:rsid w:val="00304FBA"/>
    <w:rsid w:val="00305DF0"/>
    <w:rsid w:val="003160CF"/>
    <w:rsid w:val="00317E0D"/>
    <w:rsid w:val="00322F89"/>
    <w:rsid w:val="00327556"/>
    <w:rsid w:val="00327935"/>
    <w:rsid w:val="00330A8D"/>
    <w:rsid w:val="00333848"/>
    <w:rsid w:val="00333F90"/>
    <w:rsid w:val="00335E71"/>
    <w:rsid w:val="00336C5B"/>
    <w:rsid w:val="00340461"/>
    <w:rsid w:val="00341651"/>
    <w:rsid w:val="0034263A"/>
    <w:rsid w:val="00351D7F"/>
    <w:rsid w:val="00351DAB"/>
    <w:rsid w:val="00352472"/>
    <w:rsid w:val="00352905"/>
    <w:rsid w:val="0036097F"/>
    <w:rsid w:val="00360CC7"/>
    <w:rsid w:val="003635E6"/>
    <w:rsid w:val="00370385"/>
    <w:rsid w:val="003774C4"/>
    <w:rsid w:val="00384F2D"/>
    <w:rsid w:val="00385924"/>
    <w:rsid w:val="003879E2"/>
    <w:rsid w:val="00390721"/>
    <w:rsid w:val="003928C2"/>
    <w:rsid w:val="003930D0"/>
    <w:rsid w:val="003946A7"/>
    <w:rsid w:val="003949A9"/>
    <w:rsid w:val="0039646E"/>
    <w:rsid w:val="00397B56"/>
    <w:rsid w:val="003C2AF3"/>
    <w:rsid w:val="003C6D60"/>
    <w:rsid w:val="003C754A"/>
    <w:rsid w:val="003D33CD"/>
    <w:rsid w:val="003D3C3A"/>
    <w:rsid w:val="003D6D33"/>
    <w:rsid w:val="003D7B4C"/>
    <w:rsid w:val="003E05FB"/>
    <w:rsid w:val="003E3E26"/>
    <w:rsid w:val="003E57ED"/>
    <w:rsid w:val="003E5C53"/>
    <w:rsid w:val="003E7751"/>
    <w:rsid w:val="003F1CD0"/>
    <w:rsid w:val="003F2318"/>
    <w:rsid w:val="003F24B6"/>
    <w:rsid w:val="003F3210"/>
    <w:rsid w:val="003F5911"/>
    <w:rsid w:val="003F7C6B"/>
    <w:rsid w:val="0040013F"/>
    <w:rsid w:val="00400E92"/>
    <w:rsid w:val="004128D6"/>
    <w:rsid w:val="00421571"/>
    <w:rsid w:val="004231B6"/>
    <w:rsid w:val="0042678D"/>
    <w:rsid w:val="00440F59"/>
    <w:rsid w:val="004420E5"/>
    <w:rsid w:val="00444B26"/>
    <w:rsid w:val="00460587"/>
    <w:rsid w:val="004605F9"/>
    <w:rsid w:val="00464A10"/>
    <w:rsid w:val="00464E09"/>
    <w:rsid w:val="00465376"/>
    <w:rsid w:val="00466A80"/>
    <w:rsid w:val="0046748E"/>
    <w:rsid w:val="00470CF8"/>
    <w:rsid w:val="0047506F"/>
    <w:rsid w:val="004765AA"/>
    <w:rsid w:val="00483012"/>
    <w:rsid w:val="004840B8"/>
    <w:rsid w:val="00486390"/>
    <w:rsid w:val="00490DEB"/>
    <w:rsid w:val="004A4B05"/>
    <w:rsid w:val="004A5D77"/>
    <w:rsid w:val="004A764B"/>
    <w:rsid w:val="004B2F21"/>
    <w:rsid w:val="004B4ECB"/>
    <w:rsid w:val="004B5CE5"/>
    <w:rsid w:val="004B7EB3"/>
    <w:rsid w:val="004D40DC"/>
    <w:rsid w:val="004F6441"/>
    <w:rsid w:val="004F71F3"/>
    <w:rsid w:val="00507A2C"/>
    <w:rsid w:val="00510444"/>
    <w:rsid w:val="0051131B"/>
    <w:rsid w:val="00512ECA"/>
    <w:rsid w:val="00514B61"/>
    <w:rsid w:val="0051609F"/>
    <w:rsid w:val="00523865"/>
    <w:rsid w:val="00525523"/>
    <w:rsid w:val="00533339"/>
    <w:rsid w:val="00535201"/>
    <w:rsid w:val="005373F9"/>
    <w:rsid w:val="005406DD"/>
    <w:rsid w:val="00544D7E"/>
    <w:rsid w:val="005450E2"/>
    <w:rsid w:val="00547B22"/>
    <w:rsid w:val="00547F89"/>
    <w:rsid w:val="0055333F"/>
    <w:rsid w:val="00554F7A"/>
    <w:rsid w:val="00555076"/>
    <w:rsid w:val="00555856"/>
    <w:rsid w:val="00564E89"/>
    <w:rsid w:val="00566567"/>
    <w:rsid w:val="005678C4"/>
    <w:rsid w:val="005744A2"/>
    <w:rsid w:val="0057521E"/>
    <w:rsid w:val="00575432"/>
    <w:rsid w:val="00590978"/>
    <w:rsid w:val="00593AC5"/>
    <w:rsid w:val="00597980"/>
    <w:rsid w:val="005A237D"/>
    <w:rsid w:val="005A7F9B"/>
    <w:rsid w:val="005B009F"/>
    <w:rsid w:val="005B5913"/>
    <w:rsid w:val="005C3BC6"/>
    <w:rsid w:val="005C4701"/>
    <w:rsid w:val="005C5010"/>
    <w:rsid w:val="005D2CA9"/>
    <w:rsid w:val="005D43C9"/>
    <w:rsid w:val="005D78DE"/>
    <w:rsid w:val="005E007C"/>
    <w:rsid w:val="005E6B09"/>
    <w:rsid w:val="005E7BA3"/>
    <w:rsid w:val="005F1662"/>
    <w:rsid w:val="005F16C2"/>
    <w:rsid w:val="005F2B50"/>
    <w:rsid w:val="005F2C59"/>
    <w:rsid w:val="005F7B44"/>
    <w:rsid w:val="006003A9"/>
    <w:rsid w:val="006012A0"/>
    <w:rsid w:val="006068BE"/>
    <w:rsid w:val="00611D01"/>
    <w:rsid w:val="00613D0E"/>
    <w:rsid w:val="00623AC5"/>
    <w:rsid w:val="00627DD5"/>
    <w:rsid w:val="00631230"/>
    <w:rsid w:val="00633872"/>
    <w:rsid w:val="00640980"/>
    <w:rsid w:val="0064720B"/>
    <w:rsid w:val="0065015D"/>
    <w:rsid w:val="006553F9"/>
    <w:rsid w:val="00656334"/>
    <w:rsid w:val="00665610"/>
    <w:rsid w:val="006830B2"/>
    <w:rsid w:val="00684E0F"/>
    <w:rsid w:val="00690C9D"/>
    <w:rsid w:val="00696F0F"/>
    <w:rsid w:val="00697377"/>
    <w:rsid w:val="006A012E"/>
    <w:rsid w:val="006A19B8"/>
    <w:rsid w:val="006A237E"/>
    <w:rsid w:val="006A242C"/>
    <w:rsid w:val="006A4691"/>
    <w:rsid w:val="006B48DF"/>
    <w:rsid w:val="006B7D92"/>
    <w:rsid w:val="006C7A22"/>
    <w:rsid w:val="006D56C2"/>
    <w:rsid w:val="006E00AE"/>
    <w:rsid w:val="006E10C6"/>
    <w:rsid w:val="006E3FBB"/>
    <w:rsid w:val="006E6CEB"/>
    <w:rsid w:val="006E76C0"/>
    <w:rsid w:val="006F299C"/>
    <w:rsid w:val="006F62FC"/>
    <w:rsid w:val="00700E8F"/>
    <w:rsid w:val="00701196"/>
    <w:rsid w:val="00702E36"/>
    <w:rsid w:val="007044E1"/>
    <w:rsid w:val="00707328"/>
    <w:rsid w:val="00720169"/>
    <w:rsid w:val="007204FF"/>
    <w:rsid w:val="00721556"/>
    <w:rsid w:val="007313FF"/>
    <w:rsid w:val="0073200B"/>
    <w:rsid w:val="00734B4F"/>
    <w:rsid w:val="00735666"/>
    <w:rsid w:val="0073762D"/>
    <w:rsid w:val="00742302"/>
    <w:rsid w:val="00750E55"/>
    <w:rsid w:val="00752C73"/>
    <w:rsid w:val="007530E6"/>
    <w:rsid w:val="00756ACB"/>
    <w:rsid w:val="00757C78"/>
    <w:rsid w:val="00763967"/>
    <w:rsid w:val="00764609"/>
    <w:rsid w:val="00764BB9"/>
    <w:rsid w:val="0078519F"/>
    <w:rsid w:val="007905B4"/>
    <w:rsid w:val="007949A0"/>
    <w:rsid w:val="007A08E8"/>
    <w:rsid w:val="007B267F"/>
    <w:rsid w:val="007C12E3"/>
    <w:rsid w:val="007C1CAF"/>
    <w:rsid w:val="007C2E2F"/>
    <w:rsid w:val="007C36FE"/>
    <w:rsid w:val="007C4963"/>
    <w:rsid w:val="007C7220"/>
    <w:rsid w:val="007D329B"/>
    <w:rsid w:val="007D3EFD"/>
    <w:rsid w:val="007D4B3C"/>
    <w:rsid w:val="007E2B74"/>
    <w:rsid w:val="007E46A5"/>
    <w:rsid w:val="007E54C4"/>
    <w:rsid w:val="007E7586"/>
    <w:rsid w:val="007F361F"/>
    <w:rsid w:val="007F7E43"/>
    <w:rsid w:val="0080252F"/>
    <w:rsid w:val="00804C5A"/>
    <w:rsid w:val="008133E9"/>
    <w:rsid w:val="00817AB2"/>
    <w:rsid w:val="00820D2B"/>
    <w:rsid w:val="008222A5"/>
    <w:rsid w:val="00824C54"/>
    <w:rsid w:val="008275C5"/>
    <w:rsid w:val="0082783F"/>
    <w:rsid w:val="00836338"/>
    <w:rsid w:val="008402BC"/>
    <w:rsid w:val="00843B22"/>
    <w:rsid w:val="00850576"/>
    <w:rsid w:val="00851EB7"/>
    <w:rsid w:val="00852F44"/>
    <w:rsid w:val="00861788"/>
    <w:rsid w:val="00862704"/>
    <w:rsid w:val="008647C6"/>
    <w:rsid w:val="0086494D"/>
    <w:rsid w:val="008677FE"/>
    <w:rsid w:val="008708DB"/>
    <w:rsid w:val="00871EDE"/>
    <w:rsid w:val="00880010"/>
    <w:rsid w:val="00882707"/>
    <w:rsid w:val="00887538"/>
    <w:rsid w:val="00892035"/>
    <w:rsid w:val="0089215E"/>
    <w:rsid w:val="00895233"/>
    <w:rsid w:val="008961F5"/>
    <w:rsid w:val="0089751C"/>
    <w:rsid w:val="00897B72"/>
    <w:rsid w:val="008A767F"/>
    <w:rsid w:val="008B1473"/>
    <w:rsid w:val="008B20C6"/>
    <w:rsid w:val="008B2155"/>
    <w:rsid w:val="008B22FF"/>
    <w:rsid w:val="008B34C2"/>
    <w:rsid w:val="008B4065"/>
    <w:rsid w:val="008C3033"/>
    <w:rsid w:val="008C3873"/>
    <w:rsid w:val="008C508F"/>
    <w:rsid w:val="008D11D3"/>
    <w:rsid w:val="008D1940"/>
    <w:rsid w:val="008D2B22"/>
    <w:rsid w:val="008D3248"/>
    <w:rsid w:val="008D5004"/>
    <w:rsid w:val="008E0CD7"/>
    <w:rsid w:val="008E1473"/>
    <w:rsid w:val="008E554E"/>
    <w:rsid w:val="008E6175"/>
    <w:rsid w:val="008E6F48"/>
    <w:rsid w:val="008F3CD9"/>
    <w:rsid w:val="008F5ADA"/>
    <w:rsid w:val="009058DD"/>
    <w:rsid w:val="00910BFC"/>
    <w:rsid w:val="009116B7"/>
    <w:rsid w:val="0091172F"/>
    <w:rsid w:val="00912B8A"/>
    <w:rsid w:val="00913033"/>
    <w:rsid w:val="00914972"/>
    <w:rsid w:val="009157D4"/>
    <w:rsid w:val="00920E2C"/>
    <w:rsid w:val="009217AF"/>
    <w:rsid w:val="00922649"/>
    <w:rsid w:val="0093016A"/>
    <w:rsid w:val="0093129C"/>
    <w:rsid w:val="00937B21"/>
    <w:rsid w:val="009436C7"/>
    <w:rsid w:val="00945B00"/>
    <w:rsid w:val="00955682"/>
    <w:rsid w:val="009567A8"/>
    <w:rsid w:val="0096767C"/>
    <w:rsid w:val="00972FB5"/>
    <w:rsid w:val="00973026"/>
    <w:rsid w:val="009760E6"/>
    <w:rsid w:val="00990277"/>
    <w:rsid w:val="009B1660"/>
    <w:rsid w:val="009B7CCC"/>
    <w:rsid w:val="009C2143"/>
    <w:rsid w:val="009D2B02"/>
    <w:rsid w:val="009D32CD"/>
    <w:rsid w:val="009E487B"/>
    <w:rsid w:val="009F639E"/>
    <w:rsid w:val="00A013C3"/>
    <w:rsid w:val="00A0271C"/>
    <w:rsid w:val="00A0303B"/>
    <w:rsid w:val="00A030A3"/>
    <w:rsid w:val="00A03CD3"/>
    <w:rsid w:val="00A0748E"/>
    <w:rsid w:val="00A113F8"/>
    <w:rsid w:val="00A168CB"/>
    <w:rsid w:val="00A17D3D"/>
    <w:rsid w:val="00A23A03"/>
    <w:rsid w:val="00A26EFD"/>
    <w:rsid w:val="00A30BC1"/>
    <w:rsid w:val="00A348FE"/>
    <w:rsid w:val="00A371DC"/>
    <w:rsid w:val="00A444DE"/>
    <w:rsid w:val="00A55C86"/>
    <w:rsid w:val="00A573CB"/>
    <w:rsid w:val="00A64A1D"/>
    <w:rsid w:val="00A66290"/>
    <w:rsid w:val="00A74352"/>
    <w:rsid w:val="00A8064B"/>
    <w:rsid w:val="00A828E4"/>
    <w:rsid w:val="00A82F31"/>
    <w:rsid w:val="00A84191"/>
    <w:rsid w:val="00A864B4"/>
    <w:rsid w:val="00A957A4"/>
    <w:rsid w:val="00A96639"/>
    <w:rsid w:val="00AA0622"/>
    <w:rsid w:val="00AA1CE5"/>
    <w:rsid w:val="00AA2DE2"/>
    <w:rsid w:val="00AA3862"/>
    <w:rsid w:val="00AA444D"/>
    <w:rsid w:val="00AB26E5"/>
    <w:rsid w:val="00AB3C30"/>
    <w:rsid w:val="00AB6134"/>
    <w:rsid w:val="00AC0C14"/>
    <w:rsid w:val="00AC2ED1"/>
    <w:rsid w:val="00AC560D"/>
    <w:rsid w:val="00AC6649"/>
    <w:rsid w:val="00AD3CF1"/>
    <w:rsid w:val="00AD6AE4"/>
    <w:rsid w:val="00AE2C1D"/>
    <w:rsid w:val="00AE3239"/>
    <w:rsid w:val="00AE3A28"/>
    <w:rsid w:val="00AE76BB"/>
    <w:rsid w:val="00AE7D62"/>
    <w:rsid w:val="00AF53DE"/>
    <w:rsid w:val="00AF6DFE"/>
    <w:rsid w:val="00B007C4"/>
    <w:rsid w:val="00B14CAC"/>
    <w:rsid w:val="00B17C00"/>
    <w:rsid w:val="00B25B53"/>
    <w:rsid w:val="00B31585"/>
    <w:rsid w:val="00B34B02"/>
    <w:rsid w:val="00B373F4"/>
    <w:rsid w:val="00B40161"/>
    <w:rsid w:val="00B42A2F"/>
    <w:rsid w:val="00B622D7"/>
    <w:rsid w:val="00B6390B"/>
    <w:rsid w:val="00B63C6E"/>
    <w:rsid w:val="00B65AB5"/>
    <w:rsid w:val="00B73575"/>
    <w:rsid w:val="00B74DEE"/>
    <w:rsid w:val="00B923FA"/>
    <w:rsid w:val="00B97682"/>
    <w:rsid w:val="00BA34F9"/>
    <w:rsid w:val="00BA5C3D"/>
    <w:rsid w:val="00BA5F3A"/>
    <w:rsid w:val="00BB2237"/>
    <w:rsid w:val="00BB6C6D"/>
    <w:rsid w:val="00BC3EBF"/>
    <w:rsid w:val="00BC46EB"/>
    <w:rsid w:val="00BC4903"/>
    <w:rsid w:val="00BC5DE4"/>
    <w:rsid w:val="00BD6046"/>
    <w:rsid w:val="00BE3D6F"/>
    <w:rsid w:val="00BE6C18"/>
    <w:rsid w:val="00BE6E5F"/>
    <w:rsid w:val="00BF1582"/>
    <w:rsid w:val="00BF248B"/>
    <w:rsid w:val="00BF5E9A"/>
    <w:rsid w:val="00C0077D"/>
    <w:rsid w:val="00C1385C"/>
    <w:rsid w:val="00C176A8"/>
    <w:rsid w:val="00C1775F"/>
    <w:rsid w:val="00C203E7"/>
    <w:rsid w:val="00C33F47"/>
    <w:rsid w:val="00C35AB6"/>
    <w:rsid w:val="00C43F99"/>
    <w:rsid w:val="00C44DCB"/>
    <w:rsid w:val="00C53862"/>
    <w:rsid w:val="00C55147"/>
    <w:rsid w:val="00C579E5"/>
    <w:rsid w:val="00C61D5C"/>
    <w:rsid w:val="00C66D79"/>
    <w:rsid w:val="00C677F6"/>
    <w:rsid w:val="00C70B3D"/>
    <w:rsid w:val="00C72089"/>
    <w:rsid w:val="00C74A6A"/>
    <w:rsid w:val="00C860CA"/>
    <w:rsid w:val="00C93889"/>
    <w:rsid w:val="00C9629C"/>
    <w:rsid w:val="00CA2A22"/>
    <w:rsid w:val="00CA6A90"/>
    <w:rsid w:val="00CB13B7"/>
    <w:rsid w:val="00CB1FC2"/>
    <w:rsid w:val="00CB25E2"/>
    <w:rsid w:val="00CB63E6"/>
    <w:rsid w:val="00CC06D1"/>
    <w:rsid w:val="00CC15A7"/>
    <w:rsid w:val="00CC1B35"/>
    <w:rsid w:val="00CC6550"/>
    <w:rsid w:val="00CD1AE3"/>
    <w:rsid w:val="00CD2FBA"/>
    <w:rsid w:val="00CD37C1"/>
    <w:rsid w:val="00CE18C6"/>
    <w:rsid w:val="00CF69EF"/>
    <w:rsid w:val="00D03CC1"/>
    <w:rsid w:val="00D071B7"/>
    <w:rsid w:val="00D1086B"/>
    <w:rsid w:val="00D261F9"/>
    <w:rsid w:val="00D30998"/>
    <w:rsid w:val="00D311E2"/>
    <w:rsid w:val="00D33DD0"/>
    <w:rsid w:val="00D45BD6"/>
    <w:rsid w:val="00D54AD1"/>
    <w:rsid w:val="00D57139"/>
    <w:rsid w:val="00D57261"/>
    <w:rsid w:val="00D6458D"/>
    <w:rsid w:val="00D76F5B"/>
    <w:rsid w:val="00D80CBF"/>
    <w:rsid w:val="00D84CCB"/>
    <w:rsid w:val="00D9003E"/>
    <w:rsid w:val="00D93F20"/>
    <w:rsid w:val="00D945CC"/>
    <w:rsid w:val="00D97C11"/>
    <w:rsid w:val="00DA1D2B"/>
    <w:rsid w:val="00DA2355"/>
    <w:rsid w:val="00DA32D4"/>
    <w:rsid w:val="00DA6121"/>
    <w:rsid w:val="00DC1EC2"/>
    <w:rsid w:val="00DC397C"/>
    <w:rsid w:val="00DD6141"/>
    <w:rsid w:val="00DE1A0E"/>
    <w:rsid w:val="00DE7AE0"/>
    <w:rsid w:val="00DF1296"/>
    <w:rsid w:val="00DF214D"/>
    <w:rsid w:val="00DF4940"/>
    <w:rsid w:val="00DF76D8"/>
    <w:rsid w:val="00E02409"/>
    <w:rsid w:val="00E035BE"/>
    <w:rsid w:val="00E04A19"/>
    <w:rsid w:val="00E1053E"/>
    <w:rsid w:val="00E124D6"/>
    <w:rsid w:val="00E12EB4"/>
    <w:rsid w:val="00E157BD"/>
    <w:rsid w:val="00E208D3"/>
    <w:rsid w:val="00E25CF4"/>
    <w:rsid w:val="00E331E9"/>
    <w:rsid w:val="00E414D1"/>
    <w:rsid w:val="00E47F0A"/>
    <w:rsid w:val="00E512B2"/>
    <w:rsid w:val="00E51DB0"/>
    <w:rsid w:val="00E564F6"/>
    <w:rsid w:val="00E56D97"/>
    <w:rsid w:val="00E62B39"/>
    <w:rsid w:val="00E67921"/>
    <w:rsid w:val="00E72370"/>
    <w:rsid w:val="00E74B75"/>
    <w:rsid w:val="00E83862"/>
    <w:rsid w:val="00E8580E"/>
    <w:rsid w:val="00E87F0A"/>
    <w:rsid w:val="00E9132F"/>
    <w:rsid w:val="00EA071A"/>
    <w:rsid w:val="00EA0AF9"/>
    <w:rsid w:val="00EA1316"/>
    <w:rsid w:val="00EA73DC"/>
    <w:rsid w:val="00EA7774"/>
    <w:rsid w:val="00EB2721"/>
    <w:rsid w:val="00EB44BE"/>
    <w:rsid w:val="00EB637E"/>
    <w:rsid w:val="00EC1B44"/>
    <w:rsid w:val="00ED13CF"/>
    <w:rsid w:val="00ED4445"/>
    <w:rsid w:val="00ED4F4D"/>
    <w:rsid w:val="00EE0FE7"/>
    <w:rsid w:val="00EE1EFC"/>
    <w:rsid w:val="00EE5FB9"/>
    <w:rsid w:val="00EF002B"/>
    <w:rsid w:val="00F00787"/>
    <w:rsid w:val="00F023AB"/>
    <w:rsid w:val="00F04088"/>
    <w:rsid w:val="00F040D9"/>
    <w:rsid w:val="00F05385"/>
    <w:rsid w:val="00F123A5"/>
    <w:rsid w:val="00F20DE3"/>
    <w:rsid w:val="00F262EA"/>
    <w:rsid w:val="00F27B96"/>
    <w:rsid w:val="00F34987"/>
    <w:rsid w:val="00F418E5"/>
    <w:rsid w:val="00F436C8"/>
    <w:rsid w:val="00F4721E"/>
    <w:rsid w:val="00F50EF5"/>
    <w:rsid w:val="00F53AC1"/>
    <w:rsid w:val="00F548EB"/>
    <w:rsid w:val="00F559A4"/>
    <w:rsid w:val="00F56FA6"/>
    <w:rsid w:val="00F64546"/>
    <w:rsid w:val="00F645F6"/>
    <w:rsid w:val="00F711F6"/>
    <w:rsid w:val="00F73AAF"/>
    <w:rsid w:val="00F8159C"/>
    <w:rsid w:val="00F82455"/>
    <w:rsid w:val="00F866A1"/>
    <w:rsid w:val="00F905DA"/>
    <w:rsid w:val="00F94D85"/>
    <w:rsid w:val="00F97E2F"/>
    <w:rsid w:val="00FA1D3E"/>
    <w:rsid w:val="00FA665C"/>
    <w:rsid w:val="00FB467A"/>
    <w:rsid w:val="00FC0AEB"/>
    <w:rsid w:val="00FC2564"/>
    <w:rsid w:val="00FC2B9A"/>
    <w:rsid w:val="00FC62F7"/>
    <w:rsid w:val="00FC75C7"/>
    <w:rsid w:val="00FC7BAA"/>
    <w:rsid w:val="00FD0735"/>
    <w:rsid w:val="00FD4632"/>
    <w:rsid w:val="00FE7C59"/>
    <w:rsid w:val="00FF0815"/>
    <w:rsid w:val="00FF2A4C"/>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ACF188-F051-46C4-8BD3-E8725488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99"/>
    <w:qFormat/>
    <w:rsid w:val="00DC397C"/>
    <w:rPr>
      <w:rFonts w:cs="Times New Roman"/>
      <w:i/>
      <w:iCs/>
    </w:rPr>
  </w:style>
  <w:style w:type="character" w:styleId="Siln">
    <w:name w:val="Strong"/>
    <w:basedOn w:val="Standardnpsmoodstavce"/>
    <w:uiPriority w:val="99"/>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uiPriority w:val="99"/>
    <w:rsid w:val="00EF002B"/>
    <w:rPr>
      <w:rFonts w:ascii="Times New Roman" w:hAnsi="Times New Roman" w:cs="Times New Roman"/>
    </w:rPr>
  </w:style>
  <w:style w:type="paragraph" w:customStyle="1" w:styleId="Style1">
    <w:name w:val="Style1"/>
    <w:basedOn w:val="Normln"/>
    <w:uiPriority w:val="99"/>
    <w:rsid w:val="00007D21"/>
    <w:pPr>
      <w:jc w:val="both"/>
    </w:pPr>
    <w:rPr>
      <w:rFonts w:ascii="Arial" w:hAnsi="Arial" w:cs="Arial"/>
      <w:color w:val="575757"/>
      <w:sz w:val="16"/>
      <w:szCs w:val="16"/>
      <w:lang w:eastAsia="en-US"/>
    </w:rPr>
  </w:style>
  <w:style w:type="character" w:styleId="slostrnky">
    <w:name w:val="page number"/>
    <w:basedOn w:val="Standardnpsmoodstavce"/>
    <w:uiPriority w:val="99"/>
    <w:rsid w:val="00007D21"/>
    <w:rPr>
      <w:rFonts w:ascii="Calibri" w:hAnsi="Calibri" w:cs="Times New Roman"/>
      <w:sz w:val="22"/>
    </w:rPr>
  </w:style>
  <w:style w:type="paragraph" w:styleId="Podtitul">
    <w:name w:val="Subtitle"/>
    <w:basedOn w:val="Normln"/>
    <w:next w:val="Normln"/>
    <w:link w:val="PodtitulChar"/>
    <w:qFormat/>
    <w:locked/>
    <w:rsid w:val="00756A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rsid w:val="00756ACB"/>
    <w:rPr>
      <w:rFonts w:asciiTheme="minorHAnsi" w:eastAsiaTheme="minorEastAsia" w:hAnsiTheme="minorHAnsi" w:cstheme="minorBidi"/>
      <w:color w:val="5A5A5A" w:themeColor="text1" w:themeTint="A5"/>
      <w:spacing w:val="15"/>
    </w:rPr>
  </w:style>
  <w:style w:type="character" w:styleId="Zdraznnintenzivn">
    <w:name w:val="Intense Emphasis"/>
    <w:basedOn w:val="Standardnpsmoodstavce"/>
    <w:uiPriority w:val="21"/>
    <w:qFormat/>
    <w:rsid w:val="00756AC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3922">
      <w:bodyDiv w:val="1"/>
      <w:marLeft w:val="0"/>
      <w:marRight w:val="0"/>
      <w:marTop w:val="0"/>
      <w:marBottom w:val="0"/>
      <w:divBdr>
        <w:top w:val="none" w:sz="0" w:space="0" w:color="auto"/>
        <w:left w:val="none" w:sz="0" w:space="0" w:color="auto"/>
        <w:bottom w:val="none" w:sz="0" w:space="0" w:color="auto"/>
        <w:right w:val="none" w:sz="0" w:space="0" w:color="auto"/>
      </w:divBdr>
    </w:div>
    <w:div w:id="922878910">
      <w:marLeft w:val="0"/>
      <w:marRight w:val="0"/>
      <w:marTop w:val="0"/>
      <w:marBottom w:val="0"/>
      <w:divBdr>
        <w:top w:val="none" w:sz="0" w:space="0" w:color="auto"/>
        <w:left w:val="none" w:sz="0" w:space="0" w:color="auto"/>
        <w:bottom w:val="none" w:sz="0" w:space="0" w:color="auto"/>
        <w:right w:val="none" w:sz="0" w:space="0" w:color="auto"/>
      </w:divBdr>
    </w:div>
    <w:div w:id="922878911">
      <w:marLeft w:val="0"/>
      <w:marRight w:val="0"/>
      <w:marTop w:val="0"/>
      <w:marBottom w:val="0"/>
      <w:divBdr>
        <w:top w:val="none" w:sz="0" w:space="0" w:color="auto"/>
        <w:left w:val="none" w:sz="0" w:space="0" w:color="auto"/>
        <w:bottom w:val="none" w:sz="0" w:space="0" w:color="auto"/>
        <w:right w:val="none" w:sz="0" w:space="0" w:color="auto"/>
      </w:divBdr>
    </w:div>
    <w:div w:id="922878912">
      <w:marLeft w:val="0"/>
      <w:marRight w:val="0"/>
      <w:marTop w:val="0"/>
      <w:marBottom w:val="0"/>
      <w:divBdr>
        <w:top w:val="none" w:sz="0" w:space="0" w:color="auto"/>
        <w:left w:val="none" w:sz="0" w:space="0" w:color="auto"/>
        <w:bottom w:val="none" w:sz="0" w:space="0" w:color="auto"/>
        <w:right w:val="none" w:sz="0" w:space="0" w:color="auto"/>
      </w:divBdr>
      <w:divsChild>
        <w:div w:id="922878952">
          <w:marLeft w:val="0"/>
          <w:marRight w:val="0"/>
          <w:marTop w:val="0"/>
          <w:marBottom w:val="0"/>
          <w:divBdr>
            <w:top w:val="none" w:sz="0" w:space="0" w:color="auto"/>
            <w:left w:val="none" w:sz="0" w:space="0" w:color="auto"/>
            <w:bottom w:val="none" w:sz="0" w:space="0" w:color="auto"/>
            <w:right w:val="none" w:sz="0" w:space="0" w:color="auto"/>
          </w:divBdr>
          <w:divsChild>
            <w:div w:id="922878941">
              <w:marLeft w:val="0"/>
              <w:marRight w:val="0"/>
              <w:marTop w:val="0"/>
              <w:marBottom w:val="0"/>
              <w:divBdr>
                <w:top w:val="none" w:sz="0" w:space="0" w:color="auto"/>
                <w:left w:val="none" w:sz="0" w:space="0" w:color="auto"/>
                <w:bottom w:val="none" w:sz="0" w:space="0" w:color="auto"/>
                <w:right w:val="none" w:sz="0" w:space="0" w:color="auto"/>
              </w:divBdr>
              <w:divsChild>
                <w:div w:id="922878949">
                  <w:marLeft w:val="0"/>
                  <w:marRight w:val="0"/>
                  <w:marTop w:val="0"/>
                  <w:marBottom w:val="0"/>
                  <w:divBdr>
                    <w:top w:val="none" w:sz="0" w:space="0" w:color="auto"/>
                    <w:left w:val="none" w:sz="0" w:space="0" w:color="auto"/>
                    <w:bottom w:val="none" w:sz="0" w:space="0" w:color="auto"/>
                    <w:right w:val="none" w:sz="0" w:space="0" w:color="auto"/>
                  </w:divBdr>
                </w:div>
                <w:div w:id="922878953">
                  <w:marLeft w:val="0"/>
                  <w:marRight w:val="0"/>
                  <w:marTop w:val="0"/>
                  <w:marBottom w:val="0"/>
                  <w:divBdr>
                    <w:top w:val="none" w:sz="0" w:space="0" w:color="auto"/>
                    <w:left w:val="none" w:sz="0" w:space="0" w:color="auto"/>
                    <w:bottom w:val="none" w:sz="0" w:space="0" w:color="auto"/>
                    <w:right w:val="none" w:sz="0" w:space="0" w:color="auto"/>
                  </w:divBdr>
                  <w:divsChild>
                    <w:div w:id="922878948">
                      <w:marLeft w:val="0"/>
                      <w:marRight w:val="0"/>
                      <w:marTop w:val="0"/>
                      <w:marBottom w:val="0"/>
                      <w:divBdr>
                        <w:top w:val="none" w:sz="0" w:space="0" w:color="auto"/>
                        <w:left w:val="none" w:sz="0" w:space="0" w:color="auto"/>
                        <w:bottom w:val="none" w:sz="0" w:space="0" w:color="auto"/>
                        <w:right w:val="none" w:sz="0" w:space="0" w:color="auto"/>
                      </w:divBdr>
                    </w:div>
                    <w:div w:id="922878950">
                      <w:marLeft w:val="0"/>
                      <w:marRight w:val="0"/>
                      <w:marTop w:val="0"/>
                      <w:marBottom w:val="0"/>
                      <w:divBdr>
                        <w:top w:val="none" w:sz="0" w:space="0" w:color="auto"/>
                        <w:left w:val="none" w:sz="0" w:space="0" w:color="auto"/>
                        <w:bottom w:val="none" w:sz="0" w:space="0" w:color="auto"/>
                        <w:right w:val="none" w:sz="0" w:space="0" w:color="auto"/>
                      </w:divBdr>
                      <w:divsChild>
                        <w:div w:id="9228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78914">
      <w:marLeft w:val="0"/>
      <w:marRight w:val="0"/>
      <w:marTop w:val="0"/>
      <w:marBottom w:val="0"/>
      <w:divBdr>
        <w:top w:val="none" w:sz="0" w:space="0" w:color="auto"/>
        <w:left w:val="none" w:sz="0" w:space="0" w:color="auto"/>
        <w:bottom w:val="none" w:sz="0" w:space="0" w:color="auto"/>
        <w:right w:val="none" w:sz="0" w:space="0" w:color="auto"/>
      </w:divBdr>
    </w:div>
    <w:div w:id="922878915">
      <w:marLeft w:val="0"/>
      <w:marRight w:val="0"/>
      <w:marTop w:val="0"/>
      <w:marBottom w:val="0"/>
      <w:divBdr>
        <w:top w:val="none" w:sz="0" w:space="0" w:color="auto"/>
        <w:left w:val="none" w:sz="0" w:space="0" w:color="auto"/>
        <w:bottom w:val="none" w:sz="0" w:space="0" w:color="auto"/>
        <w:right w:val="none" w:sz="0" w:space="0" w:color="auto"/>
      </w:divBdr>
    </w:div>
    <w:div w:id="922878916">
      <w:marLeft w:val="0"/>
      <w:marRight w:val="0"/>
      <w:marTop w:val="0"/>
      <w:marBottom w:val="0"/>
      <w:divBdr>
        <w:top w:val="none" w:sz="0" w:space="0" w:color="auto"/>
        <w:left w:val="none" w:sz="0" w:space="0" w:color="auto"/>
        <w:bottom w:val="none" w:sz="0" w:space="0" w:color="auto"/>
        <w:right w:val="none" w:sz="0" w:space="0" w:color="auto"/>
      </w:divBdr>
    </w:div>
    <w:div w:id="922878917">
      <w:marLeft w:val="0"/>
      <w:marRight w:val="0"/>
      <w:marTop w:val="0"/>
      <w:marBottom w:val="0"/>
      <w:divBdr>
        <w:top w:val="none" w:sz="0" w:space="0" w:color="auto"/>
        <w:left w:val="none" w:sz="0" w:space="0" w:color="auto"/>
        <w:bottom w:val="none" w:sz="0" w:space="0" w:color="auto"/>
        <w:right w:val="none" w:sz="0" w:space="0" w:color="auto"/>
      </w:divBdr>
    </w:div>
    <w:div w:id="922878918">
      <w:marLeft w:val="0"/>
      <w:marRight w:val="0"/>
      <w:marTop w:val="0"/>
      <w:marBottom w:val="0"/>
      <w:divBdr>
        <w:top w:val="none" w:sz="0" w:space="0" w:color="auto"/>
        <w:left w:val="none" w:sz="0" w:space="0" w:color="auto"/>
        <w:bottom w:val="none" w:sz="0" w:space="0" w:color="auto"/>
        <w:right w:val="none" w:sz="0" w:space="0" w:color="auto"/>
      </w:divBdr>
    </w:div>
    <w:div w:id="922878919">
      <w:marLeft w:val="0"/>
      <w:marRight w:val="0"/>
      <w:marTop w:val="0"/>
      <w:marBottom w:val="0"/>
      <w:divBdr>
        <w:top w:val="none" w:sz="0" w:space="0" w:color="auto"/>
        <w:left w:val="none" w:sz="0" w:space="0" w:color="auto"/>
        <w:bottom w:val="none" w:sz="0" w:space="0" w:color="auto"/>
        <w:right w:val="none" w:sz="0" w:space="0" w:color="auto"/>
      </w:divBdr>
    </w:div>
    <w:div w:id="922878920">
      <w:marLeft w:val="0"/>
      <w:marRight w:val="0"/>
      <w:marTop w:val="0"/>
      <w:marBottom w:val="0"/>
      <w:divBdr>
        <w:top w:val="none" w:sz="0" w:space="0" w:color="auto"/>
        <w:left w:val="none" w:sz="0" w:space="0" w:color="auto"/>
        <w:bottom w:val="none" w:sz="0" w:space="0" w:color="auto"/>
        <w:right w:val="none" w:sz="0" w:space="0" w:color="auto"/>
      </w:divBdr>
    </w:div>
    <w:div w:id="922878921">
      <w:marLeft w:val="0"/>
      <w:marRight w:val="0"/>
      <w:marTop w:val="0"/>
      <w:marBottom w:val="0"/>
      <w:divBdr>
        <w:top w:val="none" w:sz="0" w:space="0" w:color="auto"/>
        <w:left w:val="none" w:sz="0" w:space="0" w:color="auto"/>
        <w:bottom w:val="none" w:sz="0" w:space="0" w:color="auto"/>
        <w:right w:val="none" w:sz="0" w:space="0" w:color="auto"/>
      </w:divBdr>
    </w:div>
    <w:div w:id="922878922">
      <w:marLeft w:val="0"/>
      <w:marRight w:val="0"/>
      <w:marTop w:val="0"/>
      <w:marBottom w:val="0"/>
      <w:divBdr>
        <w:top w:val="none" w:sz="0" w:space="0" w:color="auto"/>
        <w:left w:val="none" w:sz="0" w:space="0" w:color="auto"/>
        <w:bottom w:val="none" w:sz="0" w:space="0" w:color="auto"/>
        <w:right w:val="none" w:sz="0" w:space="0" w:color="auto"/>
      </w:divBdr>
    </w:div>
    <w:div w:id="922878923">
      <w:marLeft w:val="0"/>
      <w:marRight w:val="0"/>
      <w:marTop w:val="0"/>
      <w:marBottom w:val="0"/>
      <w:divBdr>
        <w:top w:val="none" w:sz="0" w:space="0" w:color="auto"/>
        <w:left w:val="none" w:sz="0" w:space="0" w:color="auto"/>
        <w:bottom w:val="none" w:sz="0" w:space="0" w:color="auto"/>
        <w:right w:val="none" w:sz="0" w:space="0" w:color="auto"/>
      </w:divBdr>
    </w:div>
    <w:div w:id="922878924">
      <w:marLeft w:val="0"/>
      <w:marRight w:val="0"/>
      <w:marTop w:val="0"/>
      <w:marBottom w:val="0"/>
      <w:divBdr>
        <w:top w:val="none" w:sz="0" w:space="0" w:color="auto"/>
        <w:left w:val="none" w:sz="0" w:space="0" w:color="auto"/>
        <w:bottom w:val="none" w:sz="0" w:space="0" w:color="auto"/>
        <w:right w:val="none" w:sz="0" w:space="0" w:color="auto"/>
      </w:divBdr>
    </w:div>
    <w:div w:id="922878925">
      <w:marLeft w:val="0"/>
      <w:marRight w:val="0"/>
      <w:marTop w:val="0"/>
      <w:marBottom w:val="0"/>
      <w:divBdr>
        <w:top w:val="none" w:sz="0" w:space="0" w:color="auto"/>
        <w:left w:val="none" w:sz="0" w:space="0" w:color="auto"/>
        <w:bottom w:val="none" w:sz="0" w:space="0" w:color="auto"/>
        <w:right w:val="none" w:sz="0" w:space="0" w:color="auto"/>
      </w:divBdr>
    </w:div>
    <w:div w:id="922878926">
      <w:marLeft w:val="0"/>
      <w:marRight w:val="0"/>
      <w:marTop w:val="0"/>
      <w:marBottom w:val="0"/>
      <w:divBdr>
        <w:top w:val="none" w:sz="0" w:space="0" w:color="auto"/>
        <w:left w:val="none" w:sz="0" w:space="0" w:color="auto"/>
        <w:bottom w:val="none" w:sz="0" w:space="0" w:color="auto"/>
        <w:right w:val="none" w:sz="0" w:space="0" w:color="auto"/>
      </w:divBdr>
    </w:div>
    <w:div w:id="922878927">
      <w:marLeft w:val="0"/>
      <w:marRight w:val="0"/>
      <w:marTop w:val="0"/>
      <w:marBottom w:val="0"/>
      <w:divBdr>
        <w:top w:val="none" w:sz="0" w:space="0" w:color="auto"/>
        <w:left w:val="none" w:sz="0" w:space="0" w:color="auto"/>
        <w:bottom w:val="none" w:sz="0" w:space="0" w:color="auto"/>
        <w:right w:val="none" w:sz="0" w:space="0" w:color="auto"/>
      </w:divBdr>
    </w:div>
    <w:div w:id="922878928">
      <w:marLeft w:val="0"/>
      <w:marRight w:val="0"/>
      <w:marTop w:val="0"/>
      <w:marBottom w:val="0"/>
      <w:divBdr>
        <w:top w:val="none" w:sz="0" w:space="0" w:color="auto"/>
        <w:left w:val="none" w:sz="0" w:space="0" w:color="auto"/>
        <w:bottom w:val="none" w:sz="0" w:space="0" w:color="auto"/>
        <w:right w:val="none" w:sz="0" w:space="0" w:color="auto"/>
      </w:divBdr>
    </w:div>
    <w:div w:id="922878929">
      <w:marLeft w:val="0"/>
      <w:marRight w:val="0"/>
      <w:marTop w:val="0"/>
      <w:marBottom w:val="0"/>
      <w:divBdr>
        <w:top w:val="none" w:sz="0" w:space="0" w:color="auto"/>
        <w:left w:val="none" w:sz="0" w:space="0" w:color="auto"/>
        <w:bottom w:val="none" w:sz="0" w:space="0" w:color="auto"/>
        <w:right w:val="none" w:sz="0" w:space="0" w:color="auto"/>
      </w:divBdr>
    </w:div>
    <w:div w:id="922878930">
      <w:marLeft w:val="0"/>
      <w:marRight w:val="0"/>
      <w:marTop w:val="0"/>
      <w:marBottom w:val="0"/>
      <w:divBdr>
        <w:top w:val="none" w:sz="0" w:space="0" w:color="auto"/>
        <w:left w:val="none" w:sz="0" w:space="0" w:color="auto"/>
        <w:bottom w:val="none" w:sz="0" w:space="0" w:color="auto"/>
        <w:right w:val="none" w:sz="0" w:space="0" w:color="auto"/>
      </w:divBdr>
    </w:div>
    <w:div w:id="922878931">
      <w:marLeft w:val="0"/>
      <w:marRight w:val="0"/>
      <w:marTop w:val="0"/>
      <w:marBottom w:val="0"/>
      <w:divBdr>
        <w:top w:val="none" w:sz="0" w:space="0" w:color="auto"/>
        <w:left w:val="none" w:sz="0" w:space="0" w:color="auto"/>
        <w:bottom w:val="none" w:sz="0" w:space="0" w:color="auto"/>
        <w:right w:val="none" w:sz="0" w:space="0" w:color="auto"/>
      </w:divBdr>
    </w:div>
    <w:div w:id="922878932">
      <w:marLeft w:val="0"/>
      <w:marRight w:val="0"/>
      <w:marTop w:val="0"/>
      <w:marBottom w:val="0"/>
      <w:divBdr>
        <w:top w:val="none" w:sz="0" w:space="0" w:color="auto"/>
        <w:left w:val="none" w:sz="0" w:space="0" w:color="auto"/>
        <w:bottom w:val="none" w:sz="0" w:space="0" w:color="auto"/>
        <w:right w:val="none" w:sz="0" w:space="0" w:color="auto"/>
      </w:divBdr>
    </w:div>
    <w:div w:id="922878933">
      <w:marLeft w:val="0"/>
      <w:marRight w:val="0"/>
      <w:marTop w:val="0"/>
      <w:marBottom w:val="0"/>
      <w:divBdr>
        <w:top w:val="none" w:sz="0" w:space="0" w:color="auto"/>
        <w:left w:val="none" w:sz="0" w:space="0" w:color="auto"/>
        <w:bottom w:val="none" w:sz="0" w:space="0" w:color="auto"/>
        <w:right w:val="none" w:sz="0" w:space="0" w:color="auto"/>
      </w:divBdr>
    </w:div>
    <w:div w:id="922878934">
      <w:marLeft w:val="0"/>
      <w:marRight w:val="0"/>
      <w:marTop w:val="0"/>
      <w:marBottom w:val="0"/>
      <w:divBdr>
        <w:top w:val="none" w:sz="0" w:space="0" w:color="auto"/>
        <w:left w:val="none" w:sz="0" w:space="0" w:color="auto"/>
        <w:bottom w:val="none" w:sz="0" w:space="0" w:color="auto"/>
        <w:right w:val="none" w:sz="0" w:space="0" w:color="auto"/>
      </w:divBdr>
    </w:div>
    <w:div w:id="922878935">
      <w:marLeft w:val="0"/>
      <w:marRight w:val="0"/>
      <w:marTop w:val="0"/>
      <w:marBottom w:val="0"/>
      <w:divBdr>
        <w:top w:val="none" w:sz="0" w:space="0" w:color="auto"/>
        <w:left w:val="none" w:sz="0" w:space="0" w:color="auto"/>
        <w:bottom w:val="none" w:sz="0" w:space="0" w:color="auto"/>
        <w:right w:val="none" w:sz="0" w:space="0" w:color="auto"/>
      </w:divBdr>
    </w:div>
    <w:div w:id="922878936">
      <w:marLeft w:val="0"/>
      <w:marRight w:val="0"/>
      <w:marTop w:val="0"/>
      <w:marBottom w:val="0"/>
      <w:divBdr>
        <w:top w:val="none" w:sz="0" w:space="0" w:color="auto"/>
        <w:left w:val="none" w:sz="0" w:space="0" w:color="auto"/>
        <w:bottom w:val="none" w:sz="0" w:space="0" w:color="auto"/>
        <w:right w:val="none" w:sz="0" w:space="0" w:color="auto"/>
      </w:divBdr>
    </w:div>
    <w:div w:id="922878937">
      <w:marLeft w:val="0"/>
      <w:marRight w:val="0"/>
      <w:marTop w:val="0"/>
      <w:marBottom w:val="0"/>
      <w:divBdr>
        <w:top w:val="none" w:sz="0" w:space="0" w:color="auto"/>
        <w:left w:val="none" w:sz="0" w:space="0" w:color="auto"/>
        <w:bottom w:val="none" w:sz="0" w:space="0" w:color="auto"/>
        <w:right w:val="none" w:sz="0" w:space="0" w:color="auto"/>
      </w:divBdr>
    </w:div>
    <w:div w:id="922878938">
      <w:marLeft w:val="0"/>
      <w:marRight w:val="0"/>
      <w:marTop w:val="0"/>
      <w:marBottom w:val="0"/>
      <w:divBdr>
        <w:top w:val="none" w:sz="0" w:space="0" w:color="auto"/>
        <w:left w:val="none" w:sz="0" w:space="0" w:color="auto"/>
        <w:bottom w:val="none" w:sz="0" w:space="0" w:color="auto"/>
        <w:right w:val="none" w:sz="0" w:space="0" w:color="auto"/>
      </w:divBdr>
    </w:div>
    <w:div w:id="922878940">
      <w:marLeft w:val="0"/>
      <w:marRight w:val="0"/>
      <w:marTop w:val="0"/>
      <w:marBottom w:val="0"/>
      <w:divBdr>
        <w:top w:val="none" w:sz="0" w:space="0" w:color="auto"/>
        <w:left w:val="none" w:sz="0" w:space="0" w:color="auto"/>
        <w:bottom w:val="none" w:sz="0" w:space="0" w:color="auto"/>
        <w:right w:val="none" w:sz="0" w:space="0" w:color="auto"/>
      </w:divBdr>
      <w:divsChild>
        <w:div w:id="922878946">
          <w:marLeft w:val="0"/>
          <w:marRight w:val="0"/>
          <w:marTop w:val="0"/>
          <w:marBottom w:val="0"/>
          <w:divBdr>
            <w:top w:val="none" w:sz="0" w:space="0" w:color="auto"/>
            <w:left w:val="none" w:sz="0" w:space="0" w:color="auto"/>
            <w:bottom w:val="none" w:sz="0" w:space="0" w:color="auto"/>
            <w:right w:val="none" w:sz="0" w:space="0" w:color="auto"/>
          </w:divBdr>
          <w:divsChild>
            <w:div w:id="922878939">
              <w:marLeft w:val="0"/>
              <w:marRight w:val="0"/>
              <w:marTop w:val="0"/>
              <w:marBottom w:val="0"/>
              <w:divBdr>
                <w:top w:val="none" w:sz="0" w:space="0" w:color="auto"/>
                <w:left w:val="none" w:sz="0" w:space="0" w:color="auto"/>
                <w:bottom w:val="none" w:sz="0" w:space="0" w:color="auto"/>
                <w:right w:val="none" w:sz="0" w:space="0" w:color="auto"/>
              </w:divBdr>
              <w:divsChild>
                <w:div w:id="922878944">
                  <w:marLeft w:val="0"/>
                  <w:marRight w:val="0"/>
                  <w:marTop w:val="0"/>
                  <w:marBottom w:val="0"/>
                  <w:divBdr>
                    <w:top w:val="none" w:sz="0" w:space="0" w:color="auto"/>
                    <w:left w:val="none" w:sz="0" w:space="0" w:color="auto"/>
                    <w:bottom w:val="none" w:sz="0" w:space="0" w:color="auto"/>
                    <w:right w:val="none" w:sz="0" w:space="0" w:color="auto"/>
                  </w:divBdr>
                </w:div>
                <w:div w:id="922878945">
                  <w:marLeft w:val="0"/>
                  <w:marRight w:val="0"/>
                  <w:marTop w:val="0"/>
                  <w:marBottom w:val="0"/>
                  <w:divBdr>
                    <w:top w:val="none" w:sz="0" w:space="0" w:color="auto"/>
                    <w:left w:val="none" w:sz="0" w:space="0" w:color="auto"/>
                    <w:bottom w:val="none" w:sz="0" w:space="0" w:color="auto"/>
                    <w:right w:val="none" w:sz="0" w:space="0" w:color="auto"/>
                  </w:divBdr>
                  <w:divsChild>
                    <w:div w:id="922878909">
                      <w:marLeft w:val="0"/>
                      <w:marRight w:val="0"/>
                      <w:marTop w:val="0"/>
                      <w:marBottom w:val="0"/>
                      <w:divBdr>
                        <w:top w:val="none" w:sz="0" w:space="0" w:color="auto"/>
                        <w:left w:val="none" w:sz="0" w:space="0" w:color="auto"/>
                        <w:bottom w:val="none" w:sz="0" w:space="0" w:color="auto"/>
                        <w:right w:val="none" w:sz="0" w:space="0" w:color="auto"/>
                      </w:divBdr>
                    </w:div>
                    <w:div w:id="922878942">
                      <w:marLeft w:val="0"/>
                      <w:marRight w:val="0"/>
                      <w:marTop w:val="0"/>
                      <w:marBottom w:val="0"/>
                      <w:divBdr>
                        <w:top w:val="none" w:sz="0" w:space="0" w:color="auto"/>
                        <w:left w:val="none" w:sz="0" w:space="0" w:color="auto"/>
                        <w:bottom w:val="none" w:sz="0" w:space="0" w:color="auto"/>
                        <w:right w:val="none" w:sz="0" w:space="0" w:color="auto"/>
                      </w:divBdr>
                      <w:divsChild>
                        <w:div w:id="9228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78943">
      <w:marLeft w:val="0"/>
      <w:marRight w:val="0"/>
      <w:marTop w:val="0"/>
      <w:marBottom w:val="0"/>
      <w:divBdr>
        <w:top w:val="none" w:sz="0" w:space="0" w:color="auto"/>
        <w:left w:val="none" w:sz="0" w:space="0" w:color="auto"/>
        <w:bottom w:val="none" w:sz="0" w:space="0" w:color="auto"/>
        <w:right w:val="none" w:sz="0" w:space="0" w:color="auto"/>
      </w:divBdr>
    </w:div>
    <w:div w:id="922878947">
      <w:marLeft w:val="0"/>
      <w:marRight w:val="0"/>
      <w:marTop w:val="0"/>
      <w:marBottom w:val="0"/>
      <w:divBdr>
        <w:top w:val="none" w:sz="0" w:space="0" w:color="auto"/>
        <w:left w:val="none" w:sz="0" w:space="0" w:color="auto"/>
        <w:bottom w:val="none" w:sz="0" w:space="0" w:color="auto"/>
        <w:right w:val="none" w:sz="0" w:space="0" w:color="auto"/>
      </w:divBdr>
    </w:div>
    <w:div w:id="922878951">
      <w:marLeft w:val="0"/>
      <w:marRight w:val="0"/>
      <w:marTop w:val="0"/>
      <w:marBottom w:val="0"/>
      <w:divBdr>
        <w:top w:val="none" w:sz="0" w:space="0" w:color="auto"/>
        <w:left w:val="none" w:sz="0" w:space="0" w:color="auto"/>
        <w:bottom w:val="none" w:sz="0" w:space="0" w:color="auto"/>
        <w:right w:val="none" w:sz="0" w:space="0" w:color="auto"/>
      </w:divBdr>
    </w:div>
    <w:div w:id="922878955">
      <w:marLeft w:val="0"/>
      <w:marRight w:val="0"/>
      <w:marTop w:val="0"/>
      <w:marBottom w:val="0"/>
      <w:divBdr>
        <w:top w:val="none" w:sz="0" w:space="0" w:color="auto"/>
        <w:left w:val="none" w:sz="0" w:space="0" w:color="auto"/>
        <w:bottom w:val="none" w:sz="0" w:space="0" w:color="auto"/>
        <w:right w:val="none" w:sz="0" w:space="0" w:color="auto"/>
      </w:divBdr>
    </w:div>
    <w:div w:id="922878956">
      <w:marLeft w:val="0"/>
      <w:marRight w:val="0"/>
      <w:marTop w:val="0"/>
      <w:marBottom w:val="0"/>
      <w:divBdr>
        <w:top w:val="none" w:sz="0" w:space="0" w:color="auto"/>
        <w:left w:val="none" w:sz="0" w:space="0" w:color="auto"/>
        <w:bottom w:val="none" w:sz="0" w:space="0" w:color="auto"/>
        <w:right w:val="none" w:sz="0" w:space="0" w:color="auto"/>
      </w:divBdr>
    </w:div>
    <w:div w:id="922878957">
      <w:marLeft w:val="0"/>
      <w:marRight w:val="0"/>
      <w:marTop w:val="0"/>
      <w:marBottom w:val="0"/>
      <w:divBdr>
        <w:top w:val="none" w:sz="0" w:space="0" w:color="auto"/>
        <w:left w:val="none" w:sz="0" w:space="0" w:color="auto"/>
        <w:bottom w:val="none" w:sz="0" w:space="0" w:color="auto"/>
        <w:right w:val="none" w:sz="0" w:space="0" w:color="auto"/>
      </w:divBdr>
    </w:div>
    <w:div w:id="922878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u.cz/cs/opravujete-pamatku/inspirujte-se/8424-prezentace-a-obnova-tzv-podstavkovych-domu-i-drobnych-sakralnich-pamatek-ve-vesnicke-pamatkove-zone-merbolt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u.cz/cs/opravujete-pamatku/inspirujte-se/23392-stavebni-obnova-kostela-nanebevzeti-panny-marie-v-konojedech-u-ustek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gner.daniel@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1683</Words>
  <Characters>9934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subject/>
  <dc:creator>Sommer</dc:creator>
  <cp:keywords/>
  <dc:description/>
  <cp:lastModifiedBy>npu</cp:lastModifiedBy>
  <cp:revision>5</cp:revision>
  <cp:lastPrinted>2018-05-09T06:27:00Z</cp:lastPrinted>
  <dcterms:created xsi:type="dcterms:W3CDTF">2018-05-02T09:04:00Z</dcterms:created>
  <dcterms:modified xsi:type="dcterms:W3CDTF">2018-05-09T06:47:00Z</dcterms:modified>
</cp:coreProperties>
</file>