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6B" w:rsidRDefault="00572D6B" w:rsidP="00572D6B">
      <w:pPr>
        <w:pStyle w:val="Zhlav"/>
        <w:tabs>
          <w:tab w:val="clear" w:pos="4536"/>
          <w:tab w:val="clear" w:pos="9072"/>
          <w:tab w:val="left" w:pos="6750"/>
        </w:tabs>
      </w:pPr>
      <w:r>
        <w:tab/>
      </w:r>
    </w:p>
    <w:p w:rsidR="00572D6B" w:rsidRDefault="00572D6B" w:rsidP="00572D6B">
      <w:pPr>
        <w:autoSpaceDE w:val="0"/>
        <w:autoSpaceDN w:val="0"/>
        <w:adjustRightInd w:val="0"/>
        <w:spacing w:after="120"/>
        <w:rPr>
          <w:rFonts w:ascii="Arial-BoldMT" w:hAnsi="Arial-BoldMT"/>
          <w:b/>
          <w:bCs/>
          <w:color w:val="999999"/>
          <w:sz w:val="34"/>
          <w:szCs w:val="32"/>
        </w:rPr>
      </w:pPr>
    </w:p>
    <w:p w:rsidR="00572D6B" w:rsidRDefault="00572D6B" w:rsidP="00572D6B">
      <w:pPr>
        <w:autoSpaceDE w:val="0"/>
        <w:autoSpaceDN w:val="0"/>
        <w:adjustRightInd w:val="0"/>
        <w:spacing w:after="120"/>
        <w:jc w:val="both"/>
        <w:rPr>
          <w:rFonts w:ascii="Arial-BoldMT" w:hAnsi="Arial-BoldMT"/>
          <w:b/>
          <w:bCs/>
          <w:color w:val="999999"/>
          <w:sz w:val="32"/>
          <w:szCs w:val="32"/>
        </w:rPr>
      </w:pPr>
      <w:r>
        <w:rPr>
          <w:rFonts w:ascii="Arial-BoldMT" w:hAnsi="Arial-BoldMT"/>
          <w:b/>
          <w:bCs/>
          <w:color w:val="999999"/>
          <w:sz w:val="34"/>
          <w:szCs w:val="32"/>
        </w:rPr>
        <w:t>TISKOVÁ ZPRÁVA</w:t>
      </w:r>
      <w:r>
        <w:rPr>
          <w:rFonts w:ascii="Arial-BoldMT" w:hAnsi="Arial-BoldMT"/>
          <w:b/>
          <w:bCs/>
          <w:color w:val="999999"/>
          <w:sz w:val="32"/>
          <w:szCs w:val="32"/>
        </w:rPr>
        <w:t xml:space="preserve"> </w:t>
      </w:r>
    </w:p>
    <w:p w:rsidR="00572D6B" w:rsidRDefault="005725FF" w:rsidP="00572D6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808080"/>
          <w:sz w:val="34"/>
          <w:szCs w:val="20"/>
        </w:rPr>
      </w:pPr>
      <w:bookmarkStart w:id="0" w:name="OLE_LINK3"/>
      <w:r>
        <w:rPr>
          <w:rFonts w:ascii="Arial" w:hAnsi="Arial" w:cs="Arial"/>
          <w:b/>
          <w:bCs/>
          <w:color w:val="999999"/>
          <w:sz w:val="34"/>
          <w:szCs w:val="32"/>
        </w:rPr>
        <w:t xml:space="preserve">Rozsáhlá publikace o rodu Rožmberků má oslovit zahraniční odborníky a </w:t>
      </w:r>
      <w:r w:rsidR="00C27C7D">
        <w:rPr>
          <w:rFonts w:ascii="Arial" w:hAnsi="Arial" w:cs="Arial"/>
          <w:b/>
          <w:bCs/>
          <w:color w:val="999999"/>
          <w:sz w:val="34"/>
          <w:szCs w:val="32"/>
        </w:rPr>
        <w:t>cizojazyčnou čte</w:t>
      </w:r>
      <w:r w:rsidR="00164301">
        <w:rPr>
          <w:rFonts w:ascii="Arial" w:hAnsi="Arial" w:cs="Arial"/>
          <w:b/>
          <w:bCs/>
          <w:color w:val="999999"/>
          <w:sz w:val="34"/>
          <w:szCs w:val="32"/>
        </w:rPr>
        <w:t>nář</w:t>
      </w:r>
      <w:r w:rsidR="00C27C7D">
        <w:rPr>
          <w:rFonts w:ascii="Arial" w:hAnsi="Arial" w:cs="Arial"/>
          <w:b/>
          <w:bCs/>
          <w:color w:val="999999"/>
          <w:sz w:val="34"/>
          <w:szCs w:val="32"/>
        </w:rPr>
        <w:t>skou obec</w:t>
      </w:r>
    </w:p>
    <w:p w:rsidR="00572D6B" w:rsidRDefault="005725FF" w:rsidP="00572D6B">
      <w:pPr>
        <w:pStyle w:val="Nadpis3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2"/>
        </w:rPr>
        <w:t>České Budějovice, 23</w:t>
      </w:r>
      <w:r w:rsidR="00572D6B">
        <w:rPr>
          <w:rFonts w:ascii="Arial" w:hAnsi="Arial" w:cs="Arial"/>
          <w:color w:val="auto"/>
          <w:sz w:val="22"/>
        </w:rPr>
        <w:t xml:space="preserve">. </w:t>
      </w:r>
      <w:r>
        <w:rPr>
          <w:rFonts w:ascii="Arial" w:hAnsi="Arial" w:cs="Arial"/>
          <w:color w:val="auto"/>
          <w:sz w:val="22"/>
        </w:rPr>
        <w:t>června</w:t>
      </w:r>
      <w:r w:rsidR="00572D6B">
        <w:rPr>
          <w:rFonts w:ascii="Arial" w:hAnsi="Arial" w:cs="Arial"/>
          <w:color w:val="auto"/>
          <w:sz w:val="22"/>
        </w:rPr>
        <w:t xml:space="preserve"> 2016</w:t>
      </w:r>
    </w:p>
    <w:bookmarkEnd w:id="0"/>
    <w:p w:rsidR="005725FF" w:rsidRDefault="00923356" w:rsidP="00572D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Čtyři roky po </w:t>
      </w:r>
      <w:r w:rsidR="005725FF">
        <w:rPr>
          <w:rFonts w:ascii="Arial" w:hAnsi="Arial" w:cs="Arial"/>
          <w:b/>
          <w:bCs/>
          <w:sz w:val="20"/>
          <w:szCs w:val="20"/>
        </w:rPr>
        <w:t xml:space="preserve">úspěšném vydání knihy </w:t>
      </w:r>
      <w:r w:rsidR="005725FF" w:rsidRPr="005725FF">
        <w:rPr>
          <w:rFonts w:ascii="Arial" w:hAnsi="Arial" w:cs="Arial"/>
          <w:b/>
          <w:bCs/>
          <w:i/>
          <w:sz w:val="20"/>
          <w:szCs w:val="20"/>
        </w:rPr>
        <w:t>Rožmberkové – rod českých velmožů a jeho cesta dějinami</w:t>
      </w:r>
      <w:r w:rsidR="005725FF">
        <w:rPr>
          <w:rFonts w:ascii="Arial" w:hAnsi="Arial" w:cs="Arial"/>
          <w:b/>
          <w:bCs/>
          <w:sz w:val="20"/>
          <w:szCs w:val="20"/>
        </w:rPr>
        <w:t xml:space="preserve"> spatřila světlo světa německojazyčná publikace </w:t>
      </w:r>
      <w:r w:rsidR="005725FF" w:rsidRPr="005725FF">
        <w:rPr>
          <w:rFonts w:ascii="Arial" w:hAnsi="Arial" w:cs="Arial"/>
          <w:b/>
          <w:bCs/>
          <w:i/>
          <w:sz w:val="20"/>
          <w:szCs w:val="20"/>
        </w:rPr>
        <w:t xml:space="preserve">Die </w:t>
      </w:r>
      <w:proofErr w:type="spellStart"/>
      <w:r w:rsidR="005725FF" w:rsidRPr="005725FF">
        <w:rPr>
          <w:rFonts w:ascii="Arial" w:hAnsi="Arial" w:cs="Arial"/>
          <w:b/>
          <w:bCs/>
          <w:i/>
          <w:sz w:val="20"/>
          <w:szCs w:val="20"/>
        </w:rPr>
        <w:t>Rosenberger</w:t>
      </w:r>
      <w:proofErr w:type="spellEnd"/>
      <w:r w:rsidR="005725FF" w:rsidRPr="005725FF">
        <w:rPr>
          <w:rFonts w:ascii="Arial" w:hAnsi="Arial" w:cs="Arial"/>
          <w:b/>
          <w:bCs/>
          <w:i/>
          <w:sz w:val="20"/>
          <w:szCs w:val="20"/>
        </w:rPr>
        <w:t xml:space="preserve"> – </w:t>
      </w:r>
      <w:proofErr w:type="spellStart"/>
      <w:r w:rsidR="005725FF" w:rsidRPr="005725FF">
        <w:rPr>
          <w:rFonts w:ascii="Arial" w:hAnsi="Arial" w:cs="Arial"/>
          <w:b/>
          <w:bCs/>
          <w:i/>
          <w:sz w:val="20"/>
          <w:szCs w:val="20"/>
        </w:rPr>
        <w:t>Eine</w:t>
      </w:r>
      <w:proofErr w:type="spellEnd"/>
      <w:r w:rsidR="005725FF" w:rsidRPr="005725F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5725FF" w:rsidRPr="005725FF">
        <w:rPr>
          <w:rFonts w:ascii="Arial" w:hAnsi="Arial" w:cs="Arial"/>
          <w:b/>
          <w:bCs/>
          <w:i/>
          <w:sz w:val="20"/>
          <w:szCs w:val="20"/>
        </w:rPr>
        <w:t>mitteleuropäische</w:t>
      </w:r>
      <w:proofErr w:type="spellEnd"/>
      <w:r w:rsidR="005725FF" w:rsidRPr="005725F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5725FF" w:rsidRPr="005725FF">
        <w:rPr>
          <w:rFonts w:ascii="Arial" w:hAnsi="Arial" w:cs="Arial"/>
          <w:b/>
          <w:bCs/>
          <w:i/>
          <w:sz w:val="20"/>
          <w:szCs w:val="20"/>
        </w:rPr>
        <w:t>Magnatenfamilie</w:t>
      </w:r>
      <w:proofErr w:type="spellEnd"/>
      <w:r w:rsidR="005725FF">
        <w:rPr>
          <w:rFonts w:ascii="Arial" w:hAnsi="Arial" w:cs="Arial"/>
          <w:b/>
          <w:bCs/>
          <w:sz w:val="20"/>
          <w:szCs w:val="20"/>
        </w:rPr>
        <w:t xml:space="preserve">. Knihu vydal Národní památkový ústav v Českých Budějovicích a editorsky ji zaštítila trojice Martin </w:t>
      </w:r>
      <w:proofErr w:type="spellStart"/>
      <w:r w:rsidR="005725FF">
        <w:rPr>
          <w:rFonts w:ascii="Arial" w:hAnsi="Arial" w:cs="Arial"/>
          <w:b/>
          <w:bCs/>
          <w:sz w:val="20"/>
          <w:szCs w:val="20"/>
        </w:rPr>
        <w:t>Gaži</w:t>
      </w:r>
      <w:proofErr w:type="spellEnd"/>
      <w:r w:rsidR="005725FF">
        <w:rPr>
          <w:rFonts w:ascii="Arial" w:hAnsi="Arial" w:cs="Arial"/>
          <w:b/>
          <w:bCs/>
          <w:sz w:val="20"/>
          <w:szCs w:val="20"/>
        </w:rPr>
        <w:t>, Jaroslav Pánek a Petr Pavelec. Kniha je určena</w:t>
      </w:r>
      <w:r w:rsidR="007C4C15">
        <w:rPr>
          <w:rFonts w:ascii="Arial" w:hAnsi="Arial" w:cs="Arial"/>
          <w:b/>
          <w:bCs/>
          <w:sz w:val="20"/>
          <w:szCs w:val="20"/>
        </w:rPr>
        <w:t xml:space="preserve"> českým i</w:t>
      </w:r>
      <w:r w:rsidR="005725FF">
        <w:rPr>
          <w:rFonts w:ascii="Arial" w:hAnsi="Arial" w:cs="Arial"/>
          <w:b/>
          <w:bCs/>
          <w:sz w:val="20"/>
          <w:szCs w:val="20"/>
        </w:rPr>
        <w:t xml:space="preserve"> zahraničním odborným institucím a zájemcům ovládajícím </w:t>
      </w:r>
      <w:r w:rsidR="00164301">
        <w:rPr>
          <w:rFonts w:ascii="Arial" w:hAnsi="Arial" w:cs="Arial"/>
          <w:b/>
          <w:bCs/>
          <w:sz w:val="20"/>
          <w:szCs w:val="20"/>
        </w:rPr>
        <w:t>německý jazyk</w:t>
      </w:r>
      <w:r w:rsidR="005725FF">
        <w:rPr>
          <w:rFonts w:ascii="Arial" w:hAnsi="Arial" w:cs="Arial"/>
          <w:b/>
          <w:bCs/>
          <w:sz w:val="20"/>
          <w:szCs w:val="20"/>
        </w:rPr>
        <w:t>.</w:t>
      </w:r>
    </w:p>
    <w:p w:rsidR="00B17ADF" w:rsidRPr="005725FF" w:rsidRDefault="00B17ADF" w:rsidP="00572D6B">
      <w:pPr>
        <w:jc w:val="both"/>
        <w:rPr>
          <w:rFonts w:ascii="Arial" w:hAnsi="Arial" w:cs="Arial"/>
          <w:bCs/>
          <w:sz w:val="20"/>
          <w:szCs w:val="20"/>
        </w:rPr>
      </w:pPr>
    </w:p>
    <w:p w:rsidR="007441F4" w:rsidRDefault="007441F4" w:rsidP="007441F4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441F4">
        <w:rPr>
          <w:rFonts w:ascii="Arial" w:hAnsi="Arial" w:cs="Arial"/>
          <w:bCs/>
          <w:sz w:val="20"/>
          <w:szCs w:val="20"/>
        </w:rPr>
        <w:t>Rozsáhlá a fotograficky bohatě vybavená německojazyčná kniha o velmožském rodu Rožmberků navazuje na publikaci Rožmberkové, vydanou v roce 2011</w:t>
      </w:r>
      <w:r w:rsidR="00C27C7D">
        <w:rPr>
          <w:rFonts w:ascii="Arial" w:hAnsi="Arial" w:cs="Arial"/>
          <w:bCs/>
          <w:sz w:val="20"/>
          <w:szCs w:val="20"/>
        </w:rPr>
        <w:t xml:space="preserve"> u příležitosti stejnojmenné velkolepé výstavy</w:t>
      </w:r>
      <w:r w:rsidRPr="007441F4">
        <w:rPr>
          <w:rFonts w:ascii="Arial" w:hAnsi="Arial" w:cs="Arial"/>
          <w:bCs/>
          <w:sz w:val="20"/>
          <w:szCs w:val="20"/>
        </w:rPr>
        <w:t>. Autorský kolektiv 35 předních odborníků</w:t>
      </w:r>
      <w:r w:rsidR="0039664E">
        <w:rPr>
          <w:rFonts w:ascii="Arial" w:hAnsi="Arial" w:cs="Arial"/>
          <w:bCs/>
          <w:sz w:val="20"/>
          <w:szCs w:val="20"/>
        </w:rPr>
        <w:t xml:space="preserve"> z různých vědeckých institucí, </w:t>
      </w:r>
      <w:r w:rsidRPr="007441F4">
        <w:rPr>
          <w:rFonts w:ascii="Arial" w:hAnsi="Arial" w:cs="Arial"/>
          <w:bCs/>
          <w:sz w:val="20"/>
          <w:szCs w:val="20"/>
        </w:rPr>
        <w:t xml:space="preserve">zejména akademie věd, několika univerzit a </w:t>
      </w:r>
      <w:r w:rsidR="0039664E">
        <w:rPr>
          <w:rFonts w:ascii="Arial" w:hAnsi="Arial" w:cs="Arial"/>
          <w:bCs/>
          <w:sz w:val="20"/>
          <w:szCs w:val="20"/>
        </w:rPr>
        <w:t>Národního památkového ústavu,</w:t>
      </w:r>
      <w:r w:rsidRPr="007441F4">
        <w:rPr>
          <w:rFonts w:ascii="Arial" w:hAnsi="Arial" w:cs="Arial"/>
          <w:bCs/>
          <w:sz w:val="20"/>
          <w:szCs w:val="20"/>
        </w:rPr>
        <w:t xml:space="preserve"> v knize publikoval 46 studií, týkajících se pestré škály témat spojených s tímto nejvýznamnějším rodem středověkých a raně novověkých Čech a jeho středoevropskými souvislostmi. </w:t>
      </w:r>
    </w:p>
    <w:p w:rsidR="007441F4" w:rsidRDefault="007441F4" w:rsidP="007441F4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441F4">
        <w:rPr>
          <w:rFonts w:ascii="Arial" w:hAnsi="Arial" w:cs="Arial"/>
          <w:bCs/>
          <w:sz w:val="20"/>
          <w:szCs w:val="20"/>
        </w:rPr>
        <w:t xml:space="preserve">Texty se týkají historie rodu a jeho nejvýznamnějších představitelů i sídel, hospodářství, patronátu, mecenátu, různých druhů umění a všedního či svátečního života v rožmberském dominiu od 12. do počátku 17. století. </w:t>
      </w:r>
      <w:r>
        <w:rPr>
          <w:rFonts w:ascii="Arial" w:hAnsi="Arial" w:cs="Arial"/>
          <w:bCs/>
          <w:sz w:val="20"/>
          <w:szCs w:val="20"/>
        </w:rPr>
        <w:t>„</w:t>
      </w:r>
      <w:r w:rsidRPr="007441F4">
        <w:rPr>
          <w:rFonts w:ascii="Arial" w:hAnsi="Arial" w:cs="Arial"/>
          <w:bCs/>
          <w:sz w:val="20"/>
          <w:szCs w:val="20"/>
        </w:rPr>
        <w:t>Nebyl opomenut ani „druhý život“ rožmberského ro</w:t>
      </w:r>
      <w:r>
        <w:rPr>
          <w:rFonts w:ascii="Arial" w:hAnsi="Arial" w:cs="Arial"/>
          <w:bCs/>
          <w:sz w:val="20"/>
          <w:szCs w:val="20"/>
        </w:rPr>
        <w:t xml:space="preserve">du v paměti 17. až 20. století, </w:t>
      </w:r>
      <w:r w:rsidRPr="007441F4">
        <w:rPr>
          <w:rFonts w:ascii="Arial" w:hAnsi="Arial" w:cs="Arial"/>
          <w:bCs/>
          <w:sz w:val="20"/>
          <w:szCs w:val="20"/>
        </w:rPr>
        <w:t xml:space="preserve">zejména šlechtické, ale i </w:t>
      </w:r>
      <w:proofErr w:type="spellStart"/>
      <w:r w:rsidRPr="007441F4">
        <w:rPr>
          <w:rFonts w:ascii="Arial" w:hAnsi="Arial" w:cs="Arial"/>
          <w:bCs/>
          <w:sz w:val="20"/>
          <w:szCs w:val="20"/>
        </w:rPr>
        <w:t>rosen</w:t>
      </w:r>
      <w:r>
        <w:rPr>
          <w:rFonts w:ascii="Arial" w:hAnsi="Arial" w:cs="Arial"/>
          <w:bCs/>
          <w:sz w:val="20"/>
          <w:szCs w:val="20"/>
        </w:rPr>
        <w:t>bergica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v různých druzích umění,“ vyzdvihuje</w:t>
      </w:r>
      <w:r w:rsidR="00985F1F" w:rsidRPr="00985F1F">
        <w:rPr>
          <w:rFonts w:ascii="Arial" w:hAnsi="Arial" w:cs="Arial"/>
          <w:bCs/>
          <w:sz w:val="20"/>
          <w:szCs w:val="20"/>
        </w:rPr>
        <w:t xml:space="preserve"> </w:t>
      </w:r>
      <w:r w:rsidR="00985F1F">
        <w:rPr>
          <w:rFonts w:ascii="Arial" w:hAnsi="Arial" w:cs="Arial"/>
          <w:bCs/>
          <w:sz w:val="20"/>
          <w:szCs w:val="20"/>
        </w:rPr>
        <w:t>za editorský kolektiv</w:t>
      </w:r>
      <w:r>
        <w:rPr>
          <w:rFonts w:ascii="Arial" w:hAnsi="Arial" w:cs="Arial"/>
          <w:bCs/>
          <w:sz w:val="20"/>
          <w:szCs w:val="20"/>
        </w:rPr>
        <w:t xml:space="preserve"> význam knihy</w:t>
      </w:r>
      <w:r w:rsidR="00985F1F">
        <w:rPr>
          <w:rFonts w:ascii="Arial" w:hAnsi="Arial" w:cs="Arial"/>
          <w:bCs/>
          <w:sz w:val="20"/>
          <w:szCs w:val="20"/>
        </w:rPr>
        <w:t xml:space="preserve"> Martin </w:t>
      </w:r>
      <w:proofErr w:type="spellStart"/>
      <w:r w:rsidR="00985F1F">
        <w:rPr>
          <w:rFonts w:ascii="Arial" w:hAnsi="Arial" w:cs="Arial"/>
          <w:bCs/>
          <w:sz w:val="20"/>
          <w:szCs w:val="20"/>
        </w:rPr>
        <w:t>Gaži</w:t>
      </w:r>
      <w:proofErr w:type="spellEnd"/>
      <w:r w:rsidR="00985F1F">
        <w:rPr>
          <w:rFonts w:ascii="Arial" w:hAnsi="Arial" w:cs="Arial"/>
          <w:bCs/>
          <w:sz w:val="20"/>
          <w:szCs w:val="20"/>
        </w:rPr>
        <w:t>.</w:t>
      </w:r>
    </w:p>
    <w:p w:rsidR="00B17ADF" w:rsidRDefault="007441F4" w:rsidP="00DB383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441F4">
        <w:rPr>
          <w:rFonts w:ascii="Arial" w:hAnsi="Arial" w:cs="Arial"/>
          <w:bCs/>
          <w:sz w:val="20"/>
          <w:szCs w:val="20"/>
        </w:rPr>
        <w:t xml:space="preserve">Součástí knihy je i doposud nejrozsáhlejší publikovaná bibliografie odborných prací týkajících se daného tématu. </w:t>
      </w:r>
      <w:r>
        <w:rPr>
          <w:rFonts w:ascii="Arial" w:hAnsi="Arial" w:cs="Arial"/>
          <w:bCs/>
          <w:sz w:val="20"/>
          <w:szCs w:val="20"/>
        </w:rPr>
        <w:t>„</w:t>
      </w:r>
      <w:r w:rsidRPr="007441F4">
        <w:rPr>
          <w:rFonts w:ascii="Arial" w:hAnsi="Arial" w:cs="Arial"/>
          <w:bCs/>
          <w:sz w:val="20"/>
          <w:szCs w:val="20"/>
        </w:rPr>
        <w:t>Publikace je v této šíři historicky prvním uvedením rožmberského té</w:t>
      </w:r>
      <w:r>
        <w:rPr>
          <w:rFonts w:ascii="Arial" w:hAnsi="Arial" w:cs="Arial"/>
          <w:bCs/>
          <w:sz w:val="20"/>
          <w:szCs w:val="20"/>
        </w:rPr>
        <w:t xml:space="preserve">matu cizojazyčné čtenářské obci,“ zdůrazňuje </w:t>
      </w:r>
      <w:r w:rsidR="00985F1F">
        <w:rPr>
          <w:rFonts w:ascii="Arial" w:hAnsi="Arial" w:cs="Arial"/>
          <w:bCs/>
          <w:sz w:val="20"/>
          <w:szCs w:val="20"/>
        </w:rPr>
        <w:t xml:space="preserve">Petr Pavelec, ředitel Národního památkového ústavu, územní památkové správy v Českých </w:t>
      </w:r>
      <w:proofErr w:type="gramStart"/>
      <w:r w:rsidR="00985F1F">
        <w:rPr>
          <w:rFonts w:ascii="Arial" w:hAnsi="Arial" w:cs="Arial"/>
          <w:bCs/>
          <w:sz w:val="20"/>
          <w:szCs w:val="20"/>
        </w:rPr>
        <w:t>Budějovicích</w:t>
      </w:r>
      <w:r w:rsidR="00985F1F" w:rsidRPr="007441F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.</w:t>
      </w:r>
      <w:proofErr w:type="gramEnd"/>
      <w:r w:rsidR="00DB3832">
        <w:rPr>
          <w:rFonts w:ascii="Arial" w:hAnsi="Arial" w:cs="Arial"/>
          <w:bCs/>
          <w:sz w:val="20"/>
          <w:szCs w:val="20"/>
        </w:rPr>
        <w:t xml:space="preserve"> </w:t>
      </w:r>
    </w:p>
    <w:p w:rsidR="007441F4" w:rsidRDefault="00DB3832" w:rsidP="00B35B7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autorském a editorském kolektivu nesměl samozřejmě chybět</w:t>
      </w:r>
      <w:r w:rsidR="00B35B7A">
        <w:rPr>
          <w:rFonts w:ascii="Arial" w:hAnsi="Arial" w:cs="Arial"/>
          <w:bCs/>
          <w:sz w:val="20"/>
          <w:szCs w:val="20"/>
        </w:rPr>
        <w:t xml:space="preserve"> ani</w:t>
      </w:r>
      <w:r>
        <w:rPr>
          <w:rFonts w:ascii="Arial" w:hAnsi="Arial" w:cs="Arial"/>
          <w:bCs/>
          <w:sz w:val="20"/>
          <w:szCs w:val="20"/>
        </w:rPr>
        <w:t xml:space="preserve"> jeden z hlavních iniciátorů knihy prof. Jaroslav Pánek, přední český historik, který se mimo jiné celoživotně zabývá rožmberským tématem. </w:t>
      </w:r>
      <w:r w:rsidR="00341D46">
        <w:rPr>
          <w:rFonts w:ascii="Arial" w:hAnsi="Arial" w:cs="Arial"/>
          <w:bCs/>
          <w:sz w:val="20"/>
          <w:szCs w:val="20"/>
        </w:rPr>
        <w:t xml:space="preserve">Překladatelského úkolu se chopila trojice Markéta Ederová, </w:t>
      </w:r>
      <w:proofErr w:type="spellStart"/>
      <w:r w:rsidR="00341D46">
        <w:rPr>
          <w:rFonts w:ascii="Arial" w:hAnsi="Arial" w:cs="Arial"/>
          <w:bCs/>
          <w:sz w:val="20"/>
          <w:szCs w:val="20"/>
        </w:rPr>
        <w:t>Steffen</w:t>
      </w:r>
      <w:proofErr w:type="spellEnd"/>
      <w:r w:rsidR="00341D4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41D46">
        <w:rPr>
          <w:rFonts w:ascii="Arial" w:hAnsi="Arial" w:cs="Arial"/>
          <w:bCs/>
          <w:sz w:val="20"/>
          <w:szCs w:val="20"/>
        </w:rPr>
        <w:t>Becker</w:t>
      </w:r>
      <w:proofErr w:type="spellEnd"/>
      <w:r w:rsidR="00341D46">
        <w:rPr>
          <w:rFonts w:ascii="Arial" w:hAnsi="Arial" w:cs="Arial"/>
          <w:bCs/>
          <w:sz w:val="20"/>
          <w:szCs w:val="20"/>
        </w:rPr>
        <w:t xml:space="preserve"> a Ivan Marek. „</w:t>
      </w:r>
      <w:r w:rsidR="00341D46" w:rsidRPr="00341D46">
        <w:rPr>
          <w:rFonts w:ascii="Arial" w:hAnsi="Arial" w:cs="Arial"/>
          <w:bCs/>
          <w:sz w:val="20"/>
          <w:szCs w:val="20"/>
        </w:rPr>
        <w:t>Náročný překlad odborných textů vyžadoval precizní znalost nejen specifických problémů odborné vrstvy německého jazyka, ale i historických reálií velmi různorodých oblastí, od dějin správy, umění, literatury, geografie, pestré škály řemesel až po kup</w:t>
      </w:r>
      <w:r w:rsidR="00341D46">
        <w:rPr>
          <w:rFonts w:ascii="Arial" w:hAnsi="Arial" w:cs="Arial"/>
          <w:bCs/>
          <w:sz w:val="20"/>
          <w:szCs w:val="20"/>
        </w:rPr>
        <w:t xml:space="preserve">říkladu numismatiku či alchymii,“ přibližuje specifika knihy Martin </w:t>
      </w:r>
      <w:proofErr w:type="spellStart"/>
      <w:r w:rsidR="00341D46">
        <w:rPr>
          <w:rFonts w:ascii="Arial" w:hAnsi="Arial" w:cs="Arial"/>
          <w:bCs/>
          <w:sz w:val="20"/>
          <w:szCs w:val="20"/>
        </w:rPr>
        <w:t>Gaži</w:t>
      </w:r>
      <w:proofErr w:type="spellEnd"/>
      <w:r w:rsidR="00341D46">
        <w:rPr>
          <w:rFonts w:ascii="Arial" w:hAnsi="Arial" w:cs="Arial"/>
          <w:bCs/>
          <w:sz w:val="20"/>
          <w:szCs w:val="20"/>
        </w:rPr>
        <w:t>.</w:t>
      </w:r>
    </w:p>
    <w:p w:rsidR="00C27C7D" w:rsidRDefault="00C27C7D" w:rsidP="00B35B7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Kromě distribuce v rámci České republiky je kniha určena odborným uměnovědným a paměťovým institucím v Evropě. „Publikaci věnujeme zhruba třem desítkám nejvýznamnějších univerzitních, muzejních či historických knihoven v Německu, Rakousku, Polsku, Slovinsku i Itálii,“ </w:t>
      </w:r>
      <w:r w:rsidR="00985F1F">
        <w:rPr>
          <w:rFonts w:ascii="Arial" w:hAnsi="Arial" w:cs="Arial"/>
          <w:bCs/>
          <w:sz w:val="20"/>
          <w:szCs w:val="20"/>
        </w:rPr>
        <w:t>popisuje</w:t>
      </w:r>
      <w:r>
        <w:rPr>
          <w:rFonts w:ascii="Arial" w:hAnsi="Arial" w:cs="Arial"/>
          <w:bCs/>
          <w:sz w:val="20"/>
          <w:szCs w:val="20"/>
        </w:rPr>
        <w:t xml:space="preserve"> svůj záměr Petr Pavelec, a dodává, že „se jedná o destinace, se kterými byl rod Rožmberků</w:t>
      </w:r>
      <w:r w:rsidR="0039664E">
        <w:rPr>
          <w:rFonts w:ascii="Arial" w:hAnsi="Arial" w:cs="Arial"/>
          <w:bCs/>
          <w:sz w:val="20"/>
          <w:szCs w:val="20"/>
        </w:rPr>
        <w:t xml:space="preserve"> historicky</w:t>
      </w:r>
      <w:r>
        <w:rPr>
          <w:rFonts w:ascii="Arial" w:hAnsi="Arial" w:cs="Arial"/>
          <w:bCs/>
          <w:sz w:val="20"/>
          <w:szCs w:val="20"/>
        </w:rPr>
        <w:t xml:space="preserve"> více či méně spojován.“</w:t>
      </w:r>
    </w:p>
    <w:p w:rsidR="00B35B7A" w:rsidRDefault="00B35B7A" w:rsidP="00B35B7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Kniha čítá 652 stran, obsahuje 622 barevných fotografií a nechybí ani jmenný a místní rejstřík. </w:t>
      </w:r>
      <w:r w:rsidR="0039664E">
        <w:rPr>
          <w:rFonts w:ascii="Arial" w:hAnsi="Arial" w:cs="Arial"/>
          <w:bCs/>
          <w:sz w:val="20"/>
          <w:szCs w:val="20"/>
        </w:rPr>
        <w:t xml:space="preserve">Navíc na jednom místě shromažďuje specifickou německou terminologii. </w:t>
      </w:r>
      <w:r>
        <w:rPr>
          <w:rFonts w:ascii="Arial" w:hAnsi="Arial" w:cs="Arial"/>
          <w:bCs/>
          <w:sz w:val="20"/>
          <w:szCs w:val="20"/>
        </w:rPr>
        <w:t>Publikaci je možné zakoupit</w:t>
      </w:r>
      <w:r w:rsidR="0039664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na vybraných hradech a zámcích (Český Krumlov, Třeboň, Jindřichův Hradec, Rožmberk</w:t>
      </w:r>
      <w:r w:rsidR="0039664E">
        <w:rPr>
          <w:rFonts w:ascii="Arial" w:hAnsi="Arial" w:cs="Arial"/>
          <w:bCs/>
          <w:sz w:val="20"/>
          <w:szCs w:val="20"/>
        </w:rPr>
        <w:t xml:space="preserve">, Kratochvíle </w:t>
      </w:r>
      <w:r>
        <w:rPr>
          <w:rFonts w:ascii="Arial" w:hAnsi="Arial" w:cs="Arial"/>
          <w:bCs/>
          <w:sz w:val="20"/>
          <w:szCs w:val="20"/>
        </w:rPr>
        <w:t>a Nové Hrady) nebo za zvýhodněnou cenu 1 850 Kč přes e-</w:t>
      </w:r>
      <w:proofErr w:type="spellStart"/>
      <w:r>
        <w:rPr>
          <w:rFonts w:ascii="Arial" w:hAnsi="Arial" w:cs="Arial"/>
          <w:bCs/>
          <w:sz w:val="20"/>
          <w:szCs w:val="20"/>
        </w:rPr>
        <w:t>shop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Národního památkového ústavu obchodu Na Perštýně (</w:t>
      </w:r>
      <w:hyperlink r:id="rId7" w:history="1">
        <w:r w:rsidRPr="003D18DD">
          <w:rPr>
            <w:rStyle w:val="Hypertextovodkaz"/>
            <w:rFonts w:ascii="Arial" w:hAnsi="Arial" w:cs="Arial"/>
            <w:bCs/>
            <w:sz w:val="20"/>
            <w:szCs w:val="20"/>
          </w:rPr>
          <w:t>https://www.npu.cz/cs/npu-a-pamatkova-pece/npu-jako-instituce/publikace/10998-die-rosenberger-eine-mitteleuropaische-magnatenfamilie</w:t>
        </w:r>
      </w:hyperlink>
      <w:r w:rsidR="0039664E">
        <w:rPr>
          <w:rFonts w:ascii="Arial" w:hAnsi="Arial" w:cs="Arial"/>
          <w:bCs/>
          <w:sz w:val="20"/>
          <w:szCs w:val="20"/>
        </w:rPr>
        <w:t>).</w:t>
      </w:r>
    </w:p>
    <w:p w:rsidR="00B35B7A" w:rsidRPr="007441F4" w:rsidRDefault="00B35B7A" w:rsidP="00572D6B">
      <w:pPr>
        <w:jc w:val="both"/>
        <w:rPr>
          <w:rFonts w:ascii="Arial" w:hAnsi="Arial" w:cs="Arial"/>
          <w:bCs/>
          <w:sz w:val="20"/>
          <w:szCs w:val="20"/>
        </w:rPr>
      </w:pPr>
    </w:p>
    <w:p w:rsidR="00572D6B" w:rsidRPr="002C3BBA" w:rsidRDefault="00E2433B" w:rsidP="00572D6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iCs/>
          <w:sz w:val="18"/>
          <w:szCs w:val="20"/>
        </w:rPr>
        <w:t>Další informace</w:t>
      </w:r>
      <w:r w:rsidR="00572D6B" w:rsidRPr="00371810">
        <w:rPr>
          <w:rFonts w:ascii="Arial" w:hAnsi="Arial" w:cs="Arial"/>
          <w:iCs/>
          <w:sz w:val="18"/>
          <w:szCs w:val="20"/>
        </w:rPr>
        <w:t xml:space="preserve"> naleznete na webových stránkách</w:t>
      </w:r>
      <w:r>
        <w:rPr>
          <w:rFonts w:ascii="Arial" w:hAnsi="Arial" w:cs="Arial"/>
          <w:iCs/>
          <w:sz w:val="18"/>
          <w:szCs w:val="20"/>
        </w:rPr>
        <w:t xml:space="preserve"> </w:t>
      </w:r>
      <w:hyperlink r:id="rId8" w:history="1">
        <w:r w:rsidR="00B35B7A" w:rsidRPr="003D18DD">
          <w:rPr>
            <w:rStyle w:val="Hypertextovodkaz"/>
            <w:rFonts w:ascii="Arial" w:eastAsia="Calibri" w:hAnsi="Arial" w:cs="Arial"/>
            <w:bCs/>
            <w:iCs/>
            <w:sz w:val="18"/>
            <w:szCs w:val="18"/>
          </w:rPr>
          <w:t>www.npu.cz</w:t>
        </w:r>
      </w:hyperlink>
      <w:r>
        <w:rPr>
          <w:rFonts w:ascii="Arial" w:eastAsia="Calibri" w:hAnsi="Arial" w:cs="Arial"/>
          <w:b/>
          <w:bCs/>
          <w:iCs/>
          <w:sz w:val="18"/>
          <w:szCs w:val="18"/>
        </w:rPr>
        <w:t xml:space="preserve">. </w:t>
      </w:r>
    </w:p>
    <w:p w:rsidR="00572D6B" w:rsidRPr="00371810" w:rsidRDefault="00572D6B" w:rsidP="00572D6B">
      <w:pPr>
        <w:pStyle w:val="Zkladntext3"/>
        <w:spacing w:line="240" w:lineRule="auto"/>
        <w:jc w:val="both"/>
        <w:rPr>
          <w:bCs/>
          <w:iCs/>
          <w:sz w:val="16"/>
          <w:szCs w:val="16"/>
        </w:rPr>
      </w:pPr>
      <w:r w:rsidRPr="00371810">
        <w:rPr>
          <w:b/>
          <w:bCs/>
          <w:iCs/>
          <w:sz w:val="16"/>
          <w:szCs w:val="16"/>
        </w:rPr>
        <w:t>Národní památkový ústav, územní památková správa v Českých Budějovicích</w:t>
      </w:r>
      <w:r w:rsidRPr="00371810">
        <w:rPr>
          <w:bCs/>
          <w:iCs/>
          <w:sz w:val="16"/>
          <w:szCs w:val="16"/>
        </w:rPr>
        <w:t xml:space="preserve"> je jedním ze čtyř pracovišť zabývajících se správou objektů v péči Národního památkového ústavu. NPÚ je největší příspěvková organiz</w:t>
      </w:r>
      <w:r w:rsidR="00C66E85">
        <w:rPr>
          <w:bCs/>
          <w:iCs/>
          <w:sz w:val="16"/>
          <w:szCs w:val="16"/>
        </w:rPr>
        <w:t>ace Ministerstva kultury ČR a z </w:t>
      </w:r>
      <w:r w:rsidRPr="00371810">
        <w:rPr>
          <w:bCs/>
          <w:iCs/>
          <w:sz w:val="16"/>
          <w:szCs w:val="16"/>
        </w:rPr>
        <w:t>pověření státu spravuje a veřejnosti zpřístupňuje více než sto nemovitých památek. V rámci zpřístupněných objektů pečuje také o přibližně tři čtvrtě milionu sbírkových předmětů a též o typické součásti zámeckých i hradní</w:t>
      </w:r>
      <w:r w:rsidR="00C66E85">
        <w:rPr>
          <w:bCs/>
          <w:iCs/>
          <w:sz w:val="16"/>
          <w:szCs w:val="16"/>
        </w:rPr>
        <w:t>ch areálů: historické zahrady a </w:t>
      </w:r>
      <w:r w:rsidRPr="00371810">
        <w:rPr>
          <w:bCs/>
          <w:iCs/>
          <w:sz w:val="16"/>
          <w:szCs w:val="16"/>
        </w:rPr>
        <w:t>parky. Z konvolutu památek přímo ve správě NPÚ je sedm zapsáno v Seznamu světového dědictví UNE</w:t>
      </w:r>
      <w:r w:rsidR="00C66E85">
        <w:rPr>
          <w:bCs/>
          <w:iCs/>
          <w:sz w:val="16"/>
          <w:szCs w:val="16"/>
        </w:rPr>
        <w:t>SCO. NPÚ, ÚOP v </w:t>
      </w:r>
      <w:r w:rsidRPr="00371810">
        <w:rPr>
          <w:bCs/>
          <w:iCs/>
          <w:sz w:val="16"/>
          <w:szCs w:val="16"/>
        </w:rPr>
        <w:t xml:space="preserve">Českých Budějovicích se stará o 30 památkových areálů na území Jihočeského kraje, Plzeňského kraje a Kraje Vysočina. Má na starosti hrady a zámky Červená Lhota, Český Krumlov, Dačice, Hluboká, Jindřichův Hradec, Kratochvíle, Landštejn, Nové Hrady, </w:t>
      </w:r>
      <w:proofErr w:type="spellStart"/>
      <w:proofErr w:type="gramStart"/>
      <w:r w:rsidRPr="00371810">
        <w:rPr>
          <w:bCs/>
          <w:iCs/>
          <w:sz w:val="16"/>
          <w:szCs w:val="16"/>
        </w:rPr>
        <w:t>Rožmberk,Třeboň</w:t>
      </w:r>
      <w:proofErr w:type="spellEnd"/>
      <w:proofErr w:type="gramEnd"/>
      <w:r w:rsidRPr="00371810">
        <w:rPr>
          <w:bCs/>
          <w:iCs/>
          <w:sz w:val="16"/>
          <w:szCs w:val="16"/>
        </w:rPr>
        <w:t xml:space="preserve"> s hrobkou </w:t>
      </w:r>
      <w:proofErr w:type="spellStart"/>
      <w:r w:rsidRPr="00371810">
        <w:rPr>
          <w:bCs/>
          <w:iCs/>
          <w:sz w:val="16"/>
          <w:szCs w:val="16"/>
        </w:rPr>
        <w:t>Domanín,Vimperk</w:t>
      </w:r>
      <w:proofErr w:type="spellEnd"/>
      <w:r w:rsidRPr="00371810">
        <w:rPr>
          <w:bCs/>
          <w:iCs/>
          <w:sz w:val="16"/>
          <w:szCs w:val="16"/>
        </w:rPr>
        <w:t xml:space="preserve">, Zvíkov, Červené Poříčí, </w:t>
      </w:r>
      <w:proofErr w:type="spellStart"/>
      <w:r w:rsidRPr="00371810">
        <w:rPr>
          <w:bCs/>
          <w:iCs/>
          <w:sz w:val="16"/>
          <w:szCs w:val="16"/>
        </w:rPr>
        <w:t>Gutštejn</w:t>
      </w:r>
      <w:proofErr w:type="spellEnd"/>
      <w:r w:rsidRPr="00371810">
        <w:rPr>
          <w:bCs/>
          <w:iCs/>
          <w:sz w:val="16"/>
          <w:szCs w:val="16"/>
        </w:rPr>
        <w:t xml:space="preserve">, Horšovský Týn, Kozel, Manětín, </w:t>
      </w:r>
      <w:r w:rsidRPr="00371810">
        <w:rPr>
          <w:bCs/>
          <w:iCs/>
          <w:sz w:val="16"/>
          <w:szCs w:val="16"/>
        </w:rPr>
        <w:lastRenderedPageBreak/>
        <w:t>Nebílovy, Přimda, Rabí, Švihov, Velhartice, Jaroměřice nad Rokytnou, Lipnice, Náměšť nad Oslavou a Telč, klášterní areály Kladruby, Plasy a Zlatá Koruna i památky lidové architektury (usedlost U Matoušů Plzeň-Bolev</w:t>
      </w:r>
      <w:r w:rsidR="00C66E85">
        <w:rPr>
          <w:bCs/>
          <w:iCs/>
          <w:sz w:val="16"/>
          <w:szCs w:val="16"/>
        </w:rPr>
        <w:t>ec). Další informace najdete na </w:t>
      </w:r>
      <w:hyperlink r:id="rId9" w:history="1">
        <w:r w:rsidRPr="00371810">
          <w:rPr>
            <w:rStyle w:val="Hypertextovodkaz"/>
            <w:bCs/>
            <w:iCs/>
            <w:sz w:val="16"/>
            <w:szCs w:val="16"/>
          </w:rPr>
          <w:t>www.npu.cz</w:t>
        </w:r>
      </w:hyperlink>
      <w:r w:rsidRPr="00371810">
        <w:rPr>
          <w:bCs/>
          <w:iCs/>
          <w:sz w:val="16"/>
          <w:szCs w:val="16"/>
        </w:rPr>
        <w:t xml:space="preserve">. </w:t>
      </w:r>
    </w:p>
    <w:p w:rsidR="00572D6B" w:rsidRPr="008600F7" w:rsidRDefault="00572D6B" w:rsidP="00572D6B">
      <w:pPr>
        <w:jc w:val="both"/>
        <w:rPr>
          <w:sz w:val="28"/>
        </w:rPr>
      </w:pPr>
    </w:p>
    <w:p w:rsidR="00572D6B" w:rsidRPr="00145475" w:rsidRDefault="00572D6B" w:rsidP="00572D6B">
      <w:pPr>
        <w:pStyle w:val="Prosttext"/>
        <w:jc w:val="both"/>
        <w:rPr>
          <w:rFonts w:ascii="Arial" w:hAnsi="Arial" w:cs="Arial"/>
          <w:b/>
          <w:sz w:val="20"/>
          <w:szCs w:val="20"/>
        </w:rPr>
      </w:pPr>
      <w:r w:rsidRPr="00145475">
        <w:rPr>
          <w:rFonts w:ascii="Arial" w:hAnsi="Arial" w:cs="Arial"/>
          <w:b/>
          <w:sz w:val="20"/>
          <w:szCs w:val="20"/>
        </w:rPr>
        <w:t>Kontakty:</w:t>
      </w:r>
    </w:p>
    <w:p w:rsidR="00572D6B" w:rsidRDefault="002E3A41" w:rsidP="00572D6B">
      <w:pPr>
        <w:pStyle w:val="Zkladntextodsazen"/>
        <w:autoSpaceDE/>
        <w:autoSpaceDN/>
        <w:adjustRightInd/>
        <w:spacing w:line="240" w:lineRule="auto"/>
        <w:ind w:firstLine="0"/>
        <w:jc w:val="both"/>
      </w:pPr>
      <w:r>
        <w:rPr>
          <w:b/>
        </w:rPr>
        <w:t xml:space="preserve">Mgr. Martin </w:t>
      </w:r>
      <w:proofErr w:type="spellStart"/>
      <w:r>
        <w:rPr>
          <w:b/>
        </w:rPr>
        <w:t>Gaži</w:t>
      </w:r>
      <w:proofErr w:type="spellEnd"/>
      <w:r w:rsidR="00572D6B">
        <w:t xml:space="preserve">, </w:t>
      </w:r>
      <w:r>
        <w:t xml:space="preserve">editor a vedoucí kanceláře ředitele, NPÚ, ÚOP v Českých Budějovicích, </w:t>
      </w:r>
      <w:r w:rsidRPr="00F51DAF">
        <w:t xml:space="preserve">724 929 933, </w:t>
      </w:r>
      <w:hyperlink r:id="rId10" w:history="1">
        <w:r w:rsidRPr="0098257A">
          <w:rPr>
            <w:rStyle w:val="Hypertextovodkaz"/>
          </w:rPr>
          <w:t>gazi.martin@npu.cz</w:t>
        </w:r>
      </w:hyperlink>
      <w:r w:rsidR="00E2433B">
        <w:t xml:space="preserve"> </w:t>
      </w:r>
    </w:p>
    <w:p w:rsidR="00E2433B" w:rsidRDefault="002E3A41" w:rsidP="00572D6B">
      <w:pPr>
        <w:pStyle w:val="Zkladntextodsazen"/>
        <w:autoSpaceDE/>
        <w:autoSpaceDN/>
        <w:adjustRightInd/>
        <w:spacing w:line="240" w:lineRule="auto"/>
        <w:ind w:firstLine="0"/>
        <w:jc w:val="both"/>
      </w:pPr>
      <w:r>
        <w:rPr>
          <w:b/>
        </w:rPr>
        <w:t>Mgr. Petr Pavelec</w:t>
      </w:r>
      <w:r w:rsidR="00E2433B" w:rsidRPr="00E2433B">
        <w:rPr>
          <w:b/>
        </w:rPr>
        <w:t>, Ph.D.</w:t>
      </w:r>
      <w:r w:rsidR="00E2433B">
        <w:t xml:space="preserve">, </w:t>
      </w:r>
      <w:r>
        <w:rPr>
          <w:bCs/>
        </w:rPr>
        <w:t xml:space="preserve">ředitel, NPÚ, ÚPS v Českých Budějovicích, 607 661 967, </w:t>
      </w:r>
      <w:hyperlink r:id="rId11" w:history="1">
        <w:r w:rsidRPr="005E7BB6">
          <w:rPr>
            <w:rStyle w:val="Hypertextovodkaz"/>
            <w:bCs/>
          </w:rPr>
          <w:t>pavelec.petr@npu.cz</w:t>
        </w:r>
      </w:hyperlink>
      <w:r w:rsidR="00E2433B">
        <w:t xml:space="preserve"> </w:t>
      </w:r>
    </w:p>
    <w:p w:rsidR="004063FF" w:rsidRDefault="00572D6B" w:rsidP="00572D6B">
      <w:pPr>
        <w:pStyle w:val="Zkladntextodsazen"/>
        <w:autoSpaceDE/>
        <w:autoSpaceDN/>
        <w:adjustRightInd/>
        <w:spacing w:line="240" w:lineRule="auto"/>
        <w:ind w:firstLine="0"/>
        <w:rPr>
          <w:rStyle w:val="Hypertextovodkaz"/>
          <w:rFonts w:eastAsia="Calibri"/>
        </w:rPr>
      </w:pPr>
      <w:r w:rsidRPr="00145475">
        <w:rPr>
          <w:b/>
          <w:bCs/>
        </w:rPr>
        <w:t>Mgr. Jitka Skořepová</w:t>
      </w:r>
      <w:r w:rsidRPr="00145475">
        <w:t>, PR, vztahy k veřejnosti, NPÚ, ÚPS v Českých Budějovicích, tel. 386 35</w:t>
      </w:r>
      <w:r w:rsidR="002E3A41">
        <w:t>2</w:t>
      </w:r>
      <w:r w:rsidRPr="00145475">
        <w:t xml:space="preserve"> </w:t>
      </w:r>
      <w:r w:rsidR="002E3A41">
        <w:t>762</w:t>
      </w:r>
      <w:r w:rsidRPr="00145475">
        <w:t xml:space="preserve">, 602 626 736, </w:t>
      </w:r>
      <w:hyperlink r:id="rId12" w:history="1">
        <w:r w:rsidRPr="00B91DF9">
          <w:rPr>
            <w:rStyle w:val="Hypertextovodkaz"/>
            <w:rFonts w:eastAsia="Calibri"/>
          </w:rPr>
          <w:t>skorepova.jitka@npu.cz</w:t>
        </w:r>
      </w:hyperlink>
    </w:p>
    <w:p w:rsidR="007165BD" w:rsidRDefault="007165BD" w:rsidP="00572D6B">
      <w:pPr>
        <w:pStyle w:val="Zkladntextodsazen"/>
        <w:autoSpaceDE/>
        <w:autoSpaceDN/>
        <w:adjustRightInd/>
        <w:spacing w:line="240" w:lineRule="auto"/>
        <w:ind w:firstLine="0"/>
        <w:rPr>
          <w:rStyle w:val="Hypertextovodkaz"/>
          <w:rFonts w:eastAsia="Calibri"/>
        </w:rPr>
      </w:pPr>
    </w:p>
    <w:p w:rsidR="007165BD" w:rsidRDefault="007165BD" w:rsidP="00572D6B">
      <w:pPr>
        <w:pStyle w:val="Zkladntextodsazen"/>
        <w:autoSpaceDE/>
        <w:autoSpaceDN/>
        <w:adjustRightInd/>
        <w:spacing w:line="240" w:lineRule="auto"/>
        <w:ind w:firstLine="0"/>
        <w:rPr>
          <w:rStyle w:val="Hypertextovodkaz"/>
          <w:rFonts w:eastAsia="Calibri"/>
        </w:rPr>
      </w:pPr>
    </w:p>
    <w:p w:rsidR="007165BD" w:rsidRDefault="007165BD" w:rsidP="00572D6B">
      <w:pPr>
        <w:pStyle w:val="Zkladntextodsazen"/>
        <w:autoSpaceDE/>
        <w:autoSpaceDN/>
        <w:adjustRightInd/>
        <w:spacing w:line="240" w:lineRule="auto"/>
        <w:ind w:firstLine="0"/>
        <w:rPr>
          <w:rStyle w:val="Hypertextovodkaz"/>
          <w:rFonts w:eastAsia="Calibri"/>
        </w:rPr>
      </w:pPr>
    </w:p>
    <w:p w:rsidR="007165BD" w:rsidRDefault="007165BD" w:rsidP="00572D6B">
      <w:pPr>
        <w:pStyle w:val="Zkladntextodsazen"/>
        <w:autoSpaceDE/>
        <w:autoSpaceDN/>
        <w:adjustRightInd/>
        <w:spacing w:line="240" w:lineRule="auto"/>
        <w:ind w:firstLine="0"/>
        <w:rPr>
          <w:rStyle w:val="Hypertextovodkaz"/>
          <w:rFonts w:eastAsia="Calibri"/>
        </w:rPr>
      </w:pPr>
    </w:p>
    <w:p w:rsidR="007165BD" w:rsidRDefault="007165BD" w:rsidP="00572D6B">
      <w:pPr>
        <w:pStyle w:val="Zkladntextodsazen"/>
        <w:autoSpaceDE/>
        <w:autoSpaceDN/>
        <w:adjustRightInd/>
        <w:spacing w:line="240" w:lineRule="auto"/>
        <w:ind w:firstLine="0"/>
        <w:rPr>
          <w:rStyle w:val="Hypertextovodkaz"/>
          <w:rFonts w:eastAsia="Calibri"/>
        </w:rPr>
      </w:pPr>
      <w:bookmarkStart w:id="1" w:name="_GoBack"/>
      <w:bookmarkEnd w:id="1"/>
    </w:p>
    <w:p w:rsidR="007165BD" w:rsidRDefault="007165BD" w:rsidP="00572D6B">
      <w:pPr>
        <w:pStyle w:val="Zkladntextodsazen"/>
        <w:autoSpaceDE/>
        <w:autoSpaceDN/>
        <w:adjustRightInd/>
        <w:spacing w:line="240" w:lineRule="auto"/>
        <w:ind w:firstLine="0"/>
        <w:rPr>
          <w:rStyle w:val="Hypertextovodkaz"/>
          <w:rFonts w:eastAsia="Calibri"/>
        </w:rPr>
      </w:pPr>
    </w:p>
    <w:p w:rsidR="007165BD" w:rsidRDefault="007165BD" w:rsidP="007165BD">
      <w:pPr>
        <w:pStyle w:val="Zkladntextodsazen"/>
        <w:autoSpaceDE/>
        <w:autoSpaceDN/>
        <w:adjustRightInd/>
        <w:spacing w:line="240" w:lineRule="auto"/>
        <w:ind w:firstLine="0"/>
        <w:jc w:val="center"/>
      </w:pPr>
      <w:r>
        <w:rPr>
          <w:noProof/>
        </w:rPr>
        <w:drawing>
          <wp:inline distT="0" distB="0" distL="0" distR="0">
            <wp:extent cx="3809275" cy="4936938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ZMBERKOVE_obalka DE_mens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655" cy="493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65BD" w:rsidSect="00431F84">
      <w:headerReference w:type="default" r:id="rId14"/>
      <w:headerReference w:type="first" r:id="rId15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85D" w:rsidRDefault="00A0485D">
      <w:r>
        <w:separator/>
      </w:r>
    </w:p>
  </w:endnote>
  <w:endnote w:type="continuationSeparator" w:id="0">
    <w:p w:rsidR="00A0485D" w:rsidRDefault="00A0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85D" w:rsidRDefault="00A0485D">
      <w:r>
        <w:separator/>
      </w:r>
    </w:p>
  </w:footnote>
  <w:footnote w:type="continuationSeparator" w:id="0">
    <w:p w:rsidR="00A0485D" w:rsidRDefault="00A04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CEE" w:rsidRDefault="00A0485D">
    <w:pPr>
      <w:pStyle w:val="Zhlav"/>
      <w:ind w:left="-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CEE" w:rsidRDefault="001B1E0D" w:rsidP="00431F84">
    <w:pPr>
      <w:pStyle w:val="Zhlav"/>
      <w:tabs>
        <w:tab w:val="clear" w:pos="4536"/>
        <w:tab w:val="clear" w:pos="9072"/>
        <w:tab w:val="right" w:pos="9070"/>
      </w:tabs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7BFC8F7" wp14:editId="238D91C9">
          <wp:simplePos x="0" y="0"/>
          <wp:positionH relativeFrom="column">
            <wp:posOffset>-135890</wp:posOffset>
          </wp:positionH>
          <wp:positionV relativeFrom="paragraph">
            <wp:posOffset>0</wp:posOffset>
          </wp:positionV>
          <wp:extent cx="2653030" cy="737235"/>
          <wp:effectExtent l="0" t="0" r="0" b="5715"/>
          <wp:wrapNone/>
          <wp:docPr id="2" name="Obrázek 2" descr="!NPU-UPS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NPU-UPS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6B"/>
    <w:rsid w:val="00006BEA"/>
    <w:rsid w:val="000C3DE7"/>
    <w:rsid w:val="000D3ECB"/>
    <w:rsid w:val="00164301"/>
    <w:rsid w:val="001B1E0D"/>
    <w:rsid w:val="00200FBB"/>
    <w:rsid w:val="00212C65"/>
    <w:rsid w:val="00264BE0"/>
    <w:rsid w:val="002668E2"/>
    <w:rsid w:val="002E1DAF"/>
    <w:rsid w:val="002E3A41"/>
    <w:rsid w:val="00310702"/>
    <w:rsid w:val="00341D46"/>
    <w:rsid w:val="003931E0"/>
    <w:rsid w:val="0039664E"/>
    <w:rsid w:val="004063FF"/>
    <w:rsid w:val="00425D5D"/>
    <w:rsid w:val="004725B3"/>
    <w:rsid w:val="004C03B5"/>
    <w:rsid w:val="005026BA"/>
    <w:rsid w:val="005725FF"/>
    <w:rsid w:val="00572D6B"/>
    <w:rsid w:val="005C2EC7"/>
    <w:rsid w:val="005F42E2"/>
    <w:rsid w:val="007145A5"/>
    <w:rsid w:val="007165BD"/>
    <w:rsid w:val="007441F4"/>
    <w:rsid w:val="00796C47"/>
    <w:rsid w:val="007C4C15"/>
    <w:rsid w:val="00852DC4"/>
    <w:rsid w:val="0090632D"/>
    <w:rsid w:val="00923356"/>
    <w:rsid w:val="00985F1F"/>
    <w:rsid w:val="009C0472"/>
    <w:rsid w:val="00A0485D"/>
    <w:rsid w:val="00B17ADF"/>
    <w:rsid w:val="00B35B7A"/>
    <w:rsid w:val="00B4709F"/>
    <w:rsid w:val="00B4756B"/>
    <w:rsid w:val="00BA4B6F"/>
    <w:rsid w:val="00C27C7D"/>
    <w:rsid w:val="00C66E85"/>
    <w:rsid w:val="00C93DCB"/>
    <w:rsid w:val="00CC6905"/>
    <w:rsid w:val="00CD3054"/>
    <w:rsid w:val="00D72AAC"/>
    <w:rsid w:val="00DB3832"/>
    <w:rsid w:val="00E2433B"/>
    <w:rsid w:val="00E351F7"/>
    <w:rsid w:val="00F045E9"/>
    <w:rsid w:val="00F1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2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72D6B"/>
    <w:pPr>
      <w:keepNext/>
      <w:pBdr>
        <w:bottom w:val="single" w:sz="4" w:space="1" w:color="auto"/>
      </w:pBdr>
      <w:autoSpaceDE w:val="0"/>
      <w:autoSpaceDN w:val="0"/>
      <w:adjustRightInd w:val="0"/>
      <w:spacing w:after="120"/>
      <w:outlineLvl w:val="2"/>
    </w:pPr>
    <w:rPr>
      <w:rFonts w:ascii="TimesNewRomanPS-BoldMT" w:hAnsi="TimesNewRomanPS-BoldMT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72D6B"/>
    <w:rPr>
      <w:rFonts w:ascii="TimesNewRomanPS-BoldMT" w:eastAsia="Times New Roman" w:hAnsi="TimesNewRomanPS-BoldMT" w:cs="Times New Roman"/>
      <w:b/>
      <w:bCs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rsid w:val="00572D6B"/>
    <w:rPr>
      <w:color w:val="0000FF"/>
      <w:u w:val="single"/>
    </w:rPr>
  </w:style>
  <w:style w:type="paragraph" w:styleId="Zhlav">
    <w:name w:val="header"/>
    <w:basedOn w:val="Normln"/>
    <w:link w:val="ZhlavChar"/>
    <w:semiHidden/>
    <w:rsid w:val="00572D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72D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2D6B"/>
    <w:rPr>
      <w:rFonts w:ascii="Verdana" w:eastAsia="Calibri" w:hAnsi="Verdana"/>
      <w:sz w:val="18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572D6B"/>
    <w:rPr>
      <w:rFonts w:ascii="Verdana" w:eastAsia="Calibri" w:hAnsi="Verdana" w:cs="Times New Roman"/>
      <w:sz w:val="18"/>
      <w:szCs w:val="21"/>
    </w:rPr>
  </w:style>
  <w:style w:type="paragraph" w:styleId="Zkladntextodsazen">
    <w:name w:val="Body Text Indent"/>
    <w:basedOn w:val="Normln"/>
    <w:link w:val="ZkladntextodsazenChar"/>
    <w:semiHidden/>
    <w:rsid w:val="00572D6B"/>
    <w:pPr>
      <w:autoSpaceDE w:val="0"/>
      <w:autoSpaceDN w:val="0"/>
      <w:adjustRightInd w:val="0"/>
      <w:spacing w:line="312" w:lineRule="auto"/>
      <w:ind w:firstLine="708"/>
    </w:pPr>
    <w:rPr>
      <w:rFonts w:ascii="Arial" w:hAnsi="Arial" w:cs="Arial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2D6B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572D6B"/>
    <w:pPr>
      <w:autoSpaceDE w:val="0"/>
      <w:autoSpaceDN w:val="0"/>
      <w:adjustRightInd w:val="0"/>
      <w:spacing w:line="312" w:lineRule="auto"/>
    </w:pPr>
    <w:rPr>
      <w:rFonts w:ascii="Arial" w:hAnsi="Arial" w:cs="Arial"/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572D6B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bgcolor">
    <w:name w:val="bgcolor"/>
    <w:basedOn w:val="Normln"/>
    <w:uiPriority w:val="99"/>
    <w:rsid w:val="00572D6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65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5B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2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72D6B"/>
    <w:pPr>
      <w:keepNext/>
      <w:pBdr>
        <w:bottom w:val="single" w:sz="4" w:space="1" w:color="auto"/>
      </w:pBdr>
      <w:autoSpaceDE w:val="0"/>
      <w:autoSpaceDN w:val="0"/>
      <w:adjustRightInd w:val="0"/>
      <w:spacing w:after="120"/>
      <w:outlineLvl w:val="2"/>
    </w:pPr>
    <w:rPr>
      <w:rFonts w:ascii="TimesNewRomanPS-BoldMT" w:hAnsi="TimesNewRomanPS-BoldMT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72D6B"/>
    <w:rPr>
      <w:rFonts w:ascii="TimesNewRomanPS-BoldMT" w:eastAsia="Times New Roman" w:hAnsi="TimesNewRomanPS-BoldMT" w:cs="Times New Roman"/>
      <w:b/>
      <w:bCs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rsid w:val="00572D6B"/>
    <w:rPr>
      <w:color w:val="0000FF"/>
      <w:u w:val="single"/>
    </w:rPr>
  </w:style>
  <w:style w:type="paragraph" w:styleId="Zhlav">
    <w:name w:val="header"/>
    <w:basedOn w:val="Normln"/>
    <w:link w:val="ZhlavChar"/>
    <w:semiHidden/>
    <w:rsid w:val="00572D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72D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2D6B"/>
    <w:rPr>
      <w:rFonts w:ascii="Verdana" w:eastAsia="Calibri" w:hAnsi="Verdana"/>
      <w:sz w:val="18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572D6B"/>
    <w:rPr>
      <w:rFonts w:ascii="Verdana" w:eastAsia="Calibri" w:hAnsi="Verdana" w:cs="Times New Roman"/>
      <w:sz w:val="18"/>
      <w:szCs w:val="21"/>
    </w:rPr>
  </w:style>
  <w:style w:type="paragraph" w:styleId="Zkladntextodsazen">
    <w:name w:val="Body Text Indent"/>
    <w:basedOn w:val="Normln"/>
    <w:link w:val="ZkladntextodsazenChar"/>
    <w:semiHidden/>
    <w:rsid w:val="00572D6B"/>
    <w:pPr>
      <w:autoSpaceDE w:val="0"/>
      <w:autoSpaceDN w:val="0"/>
      <w:adjustRightInd w:val="0"/>
      <w:spacing w:line="312" w:lineRule="auto"/>
      <w:ind w:firstLine="708"/>
    </w:pPr>
    <w:rPr>
      <w:rFonts w:ascii="Arial" w:hAnsi="Arial" w:cs="Arial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2D6B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572D6B"/>
    <w:pPr>
      <w:autoSpaceDE w:val="0"/>
      <w:autoSpaceDN w:val="0"/>
      <w:adjustRightInd w:val="0"/>
      <w:spacing w:line="312" w:lineRule="auto"/>
    </w:pPr>
    <w:rPr>
      <w:rFonts w:ascii="Arial" w:hAnsi="Arial" w:cs="Arial"/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572D6B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bgcolor">
    <w:name w:val="bgcolor"/>
    <w:basedOn w:val="Normln"/>
    <w:uiPriority w:val="99"/>
    <w:rsid w:val="00572D6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65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5B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npu.cz/cs/npu-a-pamatkova-pece/npu-jako-instituce/publikace/10998-die-rosenberger-eine-mitteleuropaische-magnatenfamilie" TargetMode="External"/><Relationship Id="rId12" Type="http://schemas.openxmlformats.org/officeDocument/2006/relationships/hyperlink" Target="mailto:skorepova.jitka@npu.c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avelec.petr@npu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gazi.martin@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782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Skorepova</dc:creator>
  <cp:lastModifiedBy>Jitka Skořepová</cp:lastModifiedBy>
  <cp:revision>4</cp:revision>
  <dcterms:created xsi:type="dcterms:W3CDTF">2016-06-21T15:09:00Z</dcterms:created>
  <dcterms:modified xsi:type="dcterms:W3CDTF">2016-06-22T13:46:00Z</dcterms:modified>
</cp:coreProperties>
</file>