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723" w:rsidRPr="00EC7311" w:rsidRDefault="0058501A">
      <w:pPr>
        <w:rPr>
          <w:rFonts w:asciiTheme="minorHAnsi" w:hAnsiTheme="minorHAnsi" w:cstheme="minorHAnsi"/>
          <w:b/>
          <w:color w:val="7F7F7F"/>
          <w:sz w:val="32"/>
          <w:szCs w:val="32"/>
        </w:rPr>
      </w:pPr>
      <w:r w:rsidRPr="00EC7311">
        <w:rPr>
          <w:rFonts w:asciiTheme="minorHAnsi" w:hAnsiTheme="minorHAnsi" w:cstheme="minorHAnsi"/>
          <w:b/>
          <w:color w:val="7F7F7F"/>
          <w:sz w:val="32"/>
          <w:szCs w:val="32"/>
        </w:rPr>
        <w:t>T</w:t>
      </w:r>
      <w:bookmarkStart w:id="0" w:name="_GoBack"/>
      <w:bookmarkEnd w:id="0"/>
      <w:r w:rsidRPr="00EC7311">
        <w:rPr>
          <w:rFonts w:asciiTheme="minorHAnsi" w:hAnsiTheme="minorHAnsi" w:cstheme="minorHAnsi"/>
          <w:b/>
          <w:color w:val="7F7F7F"/>
          <w:sz w:val="32"/>
          <w:szCs w:val="32"/>
        </w:rPr>
        <w:t>ISKOVÁ ZPRÁVA</w:t>
      </w:r>
    </w:p>
    <w:p w:rsidR="006041E8" w:rsidRPr="00EC7311" w:rsidRDefault="00FF0AB3" w:rsidP="006041E8">
      <w:pPr>
        <w:rPr>
          <w:rFonts w:asciiTheme="minorHAnsi" w:hAnsiTheme="minorHAnsi"/>
          <w:b/>
          <w:sz w:val="32"/>
          <w:szCs w:val="32"/>
        </w:rPr>
      </w:pPr>
      <w:r>
        <w:rPr>
          <w:rFonts w:asciiTheme="minorHAnsi" w:hAnsiTheme="minorHAnsi"/>
          <w:b/>
          <w:sz w:val="32"/>
          <w:szCs w:val="32"/>
        </w:rPr>
        <w:t>N</w:t>
      </w:r>
      <w:r w:rsidR="006041E8" w:rsidRPr="00EC7311">
        <w:rPr>
          <w:rFonts w:asciiTheme="minorHAnsi" w:hAnsiTheme="minorHAnsi"/>
          <w:b/>
          <w:sz w:val="32"/>
          <w:szCs w:val="32"/>
        </w:rPr>
        <w:t xml:space="preserve">ávštěvnost </w:t>
      </w:r>
      <w:r w:rsidR="00A035FF" w:rsidRPr="00EC7311">
        <w:rPr>
          <w:rFonts w:asciiTheme="minorHAnsi" w:hAnsiTheme="minorHAnsi"/>
          <w:b/>
          <w:sz w:val="32"/>
          <w:szCs w:val="32"/>
        </w:rPr>
        <w:t xml:space="preserve">na státních památkách </w:t>
      </w:r>
      <w:r w:rsidR="00300671" w:rsidRPr="00EC7311">
        <w:rPr>
          <w:rFonts w:asciiTheme="minorHAnsi" w:hAnsiTheme="minorHAnsi"/>
          <w:b/>
          <w:sz w:val="32"/>
          <w:szCs w:val="32"/>
        </w:rPr>
        <w:t>za leden až červenec 2023</w:t>
      </w:r>
      <w:r w:rsidR="00300671" w:rsidRPr="00EC7311">
        <w:rPr>
          <w:rFonts w:asciiTheme="minorHAnsi" w:hAnsiTheme="minorHAnsi"/>
          <w:b/>
          <w:sz w:val="32"/>
          <w:szCs w:val="32"/>
        </w:rPr>
        <w:t xml:space="preserve"> </w:t>
      </w:r>
    </w:p>
    <w:p w:rsidR="0049669C" w:rsidRPr="00EC7311" w:rsidRDefault="0049669C">
      <w:pPr>
        <w:pBdr>
          <w:bottom w:val="single" w:sz="4" w:space="1" w:color="auto"/>
        </w:pBdr>
        <w:rPr>
          <w:rFonts w:asciiTheme="minorHAnsi" w:hAnsiTheme="minorHAnsi" w:cstheme="minorHAnsi"/>
          <w:b/>
        </w:rPr>
      </w:pPr>
    </w:p>
    <w:p w:rsidR="00F97723" w:rsidRPr="00EC7311" w:rsidRDefault="00DA514A">
      <w:pPr>
        <w:pBdr>
          <w:bottom w:val="single" w:sz="4" w:space="1" w:color="auto"/>
        </w:pBdr>
        <w:rPr>
          <w:rFonts w:asciiTheme="minorHAnsi" w:hAnsiTheme="minorHAnsi" w:cstheme="minorHAnsi"/>
          <w:b/>
        </w:rPr>
      </w:pPr>
      <w:r w:rsidRPr="00EC7311">
        <w:rPr>
          <w:rFonts w:asciiTheme="minorHAnsi" w:hAnsiTheme="minorHAnsi" w:cstheme="minorHAnsi"/>
          <w:b/>
        </w:rPr>
        <w:t>Praha</w:t>
      </w:r>
      <w:r w:rsidR="00365180" w:rsidRPr="00EC7311">
        <w:rPr>
          <w:rFonts w:asciiTheme="minorHAnsi" w:hAnsiTheme="minorHAnsi" w:cstheme="minorHAnsi"/>
          <w:b/>
        </w:rPr>
        <w:t>,</w:t>
      </w:r>
      <w:r w:rsidR="00251ED9" w:rsidRPr="00EC7311">
        <w:rPr>
          <w:rFonts w:asciiTheme="minorHAnsi" w:hAnsiTheme="minorHAnsi" w:cstheme="minorHAnsi"/>
          <w:b/>
        </w:rPr>
        <w:t xml:space="preserve"> </w:t>
      </w:r>
      <w:r w:rsidR="00652C15" w:rsidRPr="00EC7311">
        <w:rPr>
          <w:rFonts w:asciiTheme="minorHAnsi" w:hAnsiTheme="minorHAnsi" w:cstheme="minorHAnsi"/>
          <w:b/>
        </w:rPr>
        <w:t>2. srpna</w:t>
      </w:r>
      <w:r w:rsidR="0049669C" w:rsidRPr="00EC7311">
        <w:rPr>
          <w:rFonts w:asciiTheme="minorHAnsi" w:hAnsiTheme="minorHAnsi" w:cstheme="minorHAnsi"/>
          <w:b/>
        </w:rPr>
        <w:t xml:space="preserve"> 2023</w:t>
      </w:r>
    </w:p>
    <w:p w:rsidR="002248A8" w:rsidRPr="00EC7311" w:rsidRDefault="002248A8" w:rsidP="002248A8">
      <w:pPr>
        <w:rPr>
          <w:rFonts w:asciiTheme="minorHAnsi" w:hAnsiTheme="minorHAnsi" w:cstheme="minorHAnsi"/>
          <w:b/>
          <w:color w:val="000000" w:themeColor="text1"/>
          <w:sz w:val="22"/>
          <w:szCs w:val="22"/>
        </w:rPr>
      </w:pPr>
      <w:bookmarkStart w:id="1" w:name="_Hlk138765366"/>
    </w:p>
    <w:bookmarkEnd w:id="1"/>
    <w:p w:rsidR="00652C15" w:rsidRPr="00EC7311" w:rsidRDefault="00652C15" w:rsidP="00652C15">
      <w:pPr>
        <w:rPr>
          <w:rFonts w:asciiTheme="minorHAnsi" w:hAnsiTheme="minorHAnsi"/>
          <w:sz w:val="28"/>
        </w:rPr>
      </w:pPr>
      <w:r w:rsidRPr="00EC7311">
        <w:rPr>
          <w:rFonts w:asciiTheme="minorHAnsi" w:hAnsiTheme="minorHAnsi"/>
          <w:sz w:val="28"/>
        </w:rPr>
        <w:t xml:space="preserve">Jako optimistickou hodnotí zatím památky ve správě Národního památkového ústavu letošní návštěvnickou sezonu. Za prvních sedm měsíců navštívilo státní hrady, zámky a další památky </w:t>
      </w:r>
      <w:r w:rsidR="00E67A77" w:rsidRPr="00EC7311">
        <w:rPr>
          <w:rFonts w:asciiTheme="minorHAnsi" w:hAnsiTheme="minorHAnsi"/>
          <w:sz w:val="28"/>
        </w:rPr>
        <w:t xml:space="preserve">v celé České republice </w:t>
      </w:r>
      <w:r w:rsidRPr="00EC7311">
        <w:rPr>
          <w:rFonts w:asciiTheme="minorHAnsi" w:hAnsiTheme="minorHAnsi"/>
          <w:sz w:val="28"/>
        </w:rPr>
        <w:t xml:space="preserve">celkem 2 348 761 </w:t>
      </w:r>
      <w:r w:rsidR="00365180" w:rsidRPr="00EC7311">
        <w:rPr>
          <w:rFonts w:asciiTheme="minorHAnsi" w:hAnsiTheme="minorHAnsi"/>
          <w:sz w:val="28"/>
        </w:rPr>
        <w:t>osob</w:t>
      </w:r>
      <w:r w:rsidRPr="00EC7311">
        <w:rPr>
          <w:rFonts w:asciiTheme="minorHAnsi" w:hAnsiTheme="minorHAnsi"/>
          <w:sz w:val="28"/>
        </w:rPr>
        <w:t xml:space="preserve">. To je o desetinu víc než ve stejném období loni. Po období </w:t>
      </w:r>
      <w:proofErr w:type="spellStart"/>
      <w:r w:rsidRPr="00EC7311">
        <w:rPr>
          <w:rFonts w:asciiTheme="minorHAnsi" w:hAnsiTheme="minorHAnsi"/>
          <w:sz w:val="28"/>
        </w:rPr>
        <w:t>covidu</w:t>
      </w:r>
      <w:proofErr w:type="spellEnd"/>
      <w:r w:rsidRPr="00EC7311">
        <w:rPr>
          <w:rFonts w:asciiTheme="minorHAnsi" w:hAnsiTheme="minorHAnsi"/>
          <w:sz w:val="28"/>
        </w:rPr>
        <w:t xml:space="preserve"> se turisté na památky postupně vracejí. Přibývá školních výletů </w:t>
      </w:r>
      <w:r w:rsidR="003674B9" w:rsidRPr="00EC7311">
        <w:rPr>
          <w:rFonts w:asciiTheme="minorHAnsi" w:hAnsiTheme="minorHAnsi"/>
          <w:sz w:val="28"/>
        </w:rPr>
        <w:t>nebo</w:t>
      </w:r>
      <w:r w:rsidRPr="00EC7311">
        <w:rPr>
          <w:rFonts w:asciiTheme="minorHAnsi" w:hAnsiTheme="minorHAnsi"/>
          <w:sz w:val="28"/>
        </w:rPr>
        <w:t xml:space="preserve"> </w:t>
      </w:r>
      <w:r w:rsidR="003674B9" w:rsidRPr="00EC7311">
        <w:rPr>
          <w:rFonts w:asciiTheme="minorHAnsi" w:hAnsiTheme="minorHAnsi"/>
          <w:sz w:val="28"/>
        </w:rPr>
        <w:t xml:space="preserve">organizovaných skupin </w:t>
      </w:r>
      <w:r w:rsidRPr="00EC7311">
        <w:rPr>
          <w:rFonts w:asciiTheme="minorHAnsi" w:hAnsiTheme="minorHAnsi"/>
          <w:sz w:val="28"/>
        </w:rPr>
        <w:t xml:space="preserve">seniorů. </w:t>
      </w:r>
      <w:r w:rsidR="00023CF6" w:rsidRPr="00EC7311">
        <w:rPr>
          <w:rFonts w:asciiTheme="minorHAnsi" w:hAnsiTheme="minorHAnsi"/>
          <w:sz w:val="28"/>
        </w:rPr>
        <w:t xml:space="preserve">Návštěvnost tvoří zejména domácí turisté. </w:t>
      </w:r>
    </w:p>
    <w:p w:rsidR="00A2231E" w:rsidRPr="00EC7311" w:rsidRDefault="00A2231E" w:rsidP="00A2231E">
      <w:pPr>
        <w:rPr>
          <w:rFonts w:asciiTheme="minorHAnsi" w:hAnsiTheme="minorHAnsi" w:cstheme="minorHAnsi"/>
          <w:color w:val="00B0F0"/>
          <w:sz w:val="28"/>
          <w:szCs w:val="28"/>
        </w:rPr>
      </w:pPr>
    </w:p>
    <w:p w:rsidR="001D26EA" w:rsidRPr="00EC7311" w:rsidRDefault="001D26EA" w:rsidP="001D26EA">
      <w:pPr>
        <w:rPr>
          <w:rFonts w:asciiTheme="minorHAnsi" w:hAnsiTheme="minorHAnsi" w:cstheme="minorHAnsi"/>
        </w:rPr>
      </w:pPr>
      <w:r w:rsidRPr="00EC7311">
        <w:rPr>
          <w:rFonts w:asciiTheme="minorHAnsi" w:hAnsiTheme="minorHAnsi" w:cstheme="minorHAnsi"/>
        </w:rPr>
        <w:t xml:space="preserve">O 9 % je v průměru vyšší návštěvnost </w:t>
      </w:r>
      <w:r w:rsidRPr="00EC7311">
        <w:rPr>
          <w:rFonts w:asciiTheme="minorHAnsi" w:hAnsiTheme="minorHAnsi" w:cstheme="minorHAnsi"/>
        </w:rPr>
        <w:t xml:space="preserve">středočeských státních </w:t>
      </w:r>
      <w:r w:rsidRPr="00EC7311">
        <w:rPr>
          <w:rFonts w:asciiTheme="minorHAnsi" w:hAnsiTheme="minorHAnsi" w:cstheme="minorHAnsi"/>
        </w:rPr>
        <w:t>památek oproti stejnému období roku 2022. Od začátku roku do konce července přišlo na středočeské památky 317</w:t>
      </w:r>
      <w:r w:rsidR="00357A38" w:rsidRPr="00EC7311">
        <w:rPr>
          <w:rFonts w:asciiTheme="minorHAnsi" w:hAnsiTheme="minorHAnsi" w:cstheme="minorHAnsi"/>
        </w:rPr>
        <w:t> </w:t>
      </w:r>
      <w:r w:rsidRPr="00EC7311">
        <w:rPr>
          <w:rFonts w:asciiTheme="minorHAnsi" w:hAnsiTheme="minorHAnsi" w:cstheme="minorHAnsi"/>
        </w:rPr>
        <w:t xml:space="preserve">tisíc osob (za stejné období v roce 2022 to bylo 291 tisíc osob). </w:t>
      </w:r>
      <w:bookmarkStart w:id="2" w:name="_Hlk141887928"/>
      <w:r w:rsidRPr="00EC7311">
        <w:rPr>
          <w:rFonts w:asciiTheme="minorHAnsi" w:hAnsiTheme="minorHAnsi" w:cstheme="minorHAnsi"/>
        </w:rPr>
        <w:t>V porovnání s rokem 2019 (rok 2020 poznamenán pandemií covidu-19) je návštěvnost od ledna do července na</w:t>
      </w:r>
      <w:r w:rsidR="00357A38" w:rsidRPr="00EC7311">
        <w:rPr>
          <w:rFonts w:asciiTheme="minorHAnsi" w:hAnsiTheme="minorHAnsi" w:cstheme="minorHAnsi"/>
        </w:rPr>
        <w:t> </w:t>
      </w:r>
      <w:r w:rsidRPr="00EC7311">
        <w:rPr>
          <w:rFonts w:asciiTheme="minorHAnsi" w:hAnsiTheme="minorHAnsi" w:cstheme="minorHAnsi"/>
        </w:rPr>
        <w:t>75</w:t>
      </w:r>
      <w:r w:rsidR="00357A38" w:rsidRPr="00EC7311">
        <w:rPr>
          <w:rFonts w:asciiTheme="minorHAnsi" w:hAnsiTheme="minorHAnsi" w:cstheme="minorHAnsi"/>
        </w:rPr>
        <w:t> </w:t>
      </w:r>
      <w:r w:rsidRPr="00EC7311">
        <w:rPr>
          <w:rFonts w:asciiTheme="minorHAnsi" w:hAnsiTheme="minorHAnsi" w:cstheme="minorHAnsi"/>
        </w:rPr>
        <w:t xml:space="preserve">%. </w:t>
      </w:r>
      <w:bookmarkEnd w:id="2"/>
    </w:p>
    <w:p w:rsidR="001D26EA" w:rsidRPr="00EC7311" w:rsidRDefault="001D26EA" w:rsidP="001D26EA">
      <w:pPr>
        <w:rPr>
          <w:rFonts w:asciiTheme="minorHAnsi" w:hAnsiTheme="minorHAnsi" w:cstheme="minorHAnsi"/>
        </w:rPr>
      </w:pPr>
    </w:p>
    <w:p w:rsidR="001D26EA" w:rsidRPr="00EC7311" w:rsidRDefault="001D26EA" w:rsidP="001D26EA">
      <w:pPr>
        <w:rPr>
          <w:rFonts w:asciiTheme="minorHAnsi" w:hAnsiTheme="minorHAnsi" w:cstheme="minorHAnsi"/>
        </w:rPr>
      </w:pPr>
      <w:r w:rsidRPr="00EC7311">
        <w:rPr>
          <w:rFonts w:asciiTheme="minorHAnsi" w:hAnsiTheme="minorHAnsi" w:cstheme="minorHAnsi"/>
        </w:rPr>
        <w:t>Ústecké</w:t>
      </w:r>
      <w:r w:rsidR="00F63FF8" w:rsidRPr="00EC7311">
        <w:rPr>
          <w:rFonts w:asciiTheme="minorHAnsi" w:hAnsiTheme="minorHAnsi" w:cstheme="minorHAnsi"/>
        </w:rPr>
        <w:t xml:space="preserve"> státní památky navštívilo </w:t>
      </w:r>
      <w:r w:rsidRPr="00EC7311">
        <w:rPr>
          <w:rFonts w:asciiTheme="minorHAnsi" w:hAnsiTheme="minorHAnsi" w:cstheme="minorHAnsi"/>
        </w:rPr>
        <w:t xml:space="preserve">za leden až červenec letošního roku o </w:t>
      </w:r>
      <w:r w:rsidR="009921E1" w:rsidRPr="00EC7311">
        <w:rPr>
          <w:rFonts w:asciiTheme="minorHAnsi" w:hAnsiTheme="minorHAnsi" w:cstheme="minorHAnsi"/>
        </w:rPr>
        <w:t>18</w:t>
      </w:r>
      <w:r w:rsidRPr="00EC7311">
        <w:rPr>
          <w:rFonts w:asciiTheme="minorHAnsi" w:hAnsiTheme="minorHAnsi" w:cstheme="minorHAnsi"/>
        </w:rPr>
        <w:t xml:space="preserve"> % </w:t>
      </w:r>
      <w:r w:rsidR="00363EDF" w:rsidRPr="00EC7311">
        <w:rPr>
          <w:rFonts w:asciiTheme="minorHAnsi" w:hAnsiTheme="minorHAnsi" w:cstheme="minorHAnsi"/>
        </w:rPr>
        <w:t xml:space="preserve">více osob </w:t>
      </w:r>
      <w:r w:rsidRPr="00EC7311">
        <w:rPr>
          <w:rFonts w:asciiTheme="minorHAnsi" w:hAnsiTheme="minorHAnsi" w:cstheme="minorHAnsi"/>
        </w:rPr>
        <w:t>oproti stejnému období roku 2022</w:t>
      </w:r>
      <w:r w:rsidR="00363EDF" w:rsidRPr="00EC7311">
        <w:rPr>
          <w:rFonts w:asciiTheme="minorHAnsi" w:hAnsiTheme="minorHAnsi" w:cstheme="minorHAnsi"/>
        </w:rPr>
        <w:t xml:space="preserve">. </w:t>
      </w:r>
      <w:r w:rsidRPr="00EC7311">
        <w:rPr>
          <w:rFonts w:asciiTheme="minorHAnsi" w:hAnsiTheme="minorHAnsi" w:cstheme="minorHAnsi"/>
        </w:rPr>
        <w:t xml:space="preserve">Od začátku roku </w:t>
      </w:r>
      <w:r w:rsidR="00363EDF" w:rsidRPr="00EC7311">
        <w:rPr>
          <w:rFonts w:asciiTheme="minorHAnsi" w:hAnsiTheme="minorHAnsi" w:cstheme="minorHAnsi"/>
        </w:rPr>
        <w:t xml:space="preserve">to bylo </w:t>
      </w:r>
      <w:r w:rsidR="00237677" w:rsidRPr="00EC7311">
        <w:rPr>
          <w:rFonts w:asciiTheme="minorHAnsi" w:hAnsiTheme="minorHAnsi" w:cstheme="minorHAnsi"/>
        </w:rPr>
        <w:t xml:space="preserve">více než </w:t>
      </w:r>
      <w:r w:rsidR="004F1325" w:rsidRPr="00EC7311">
        <w:rPr>
          <w:rFonts w:asciiTheme="minorHAnsi" w:hAnsiTheme="minorHAnsi" w:cstheme="minorHAnsi"/>
        </w:rPr>
        <w:t>93 </w:t>
      </w:r>
      <w:r w:rsidR="00237677" w:rsidRPr="00EC7311">
        <w:rPr>
          <w:rFonts w:asciiTheme="minorHAnsi" w:hAnsiTheme="minorHAnsi" w:cstheme="minorHAnsi"/>
        </w:rPr>
        <w:t xml:space="preserve">tisíc </w:t>
      </w:r>
      <w:r w:rsidRPr="00EC7311">
        <w:rPr>
          <w:rFonts w:asciiTheme="minorHAnsi" w:hAnsiTheme="minorHAnsi" w:cstheme="minorHAnsi"/>
        </w:rPr>
        <w:t>osob</w:t>
      </w:r>
      <w:r w:rsidR="00363EDF" w:rsidRPr="00EC7311">
        <w:rPr>
          <w:rFonts w:asciiTheme="minorHAnsi" w:hAnsiTheme="minorHAnsi" w:cstheme="minorHAnsi"/>
        </w:rPr>
        <w:t xml:space="preserve">, za stejné období </w:t>
      </w:r>
      <w:r w:rsidRPr="00EC7311">
        <w:rPr>
          <w:rFonts w:asciiTheme="minorHAnsi" w:hAnsiTheme="minorHAnsi" w:cstheme="minorHAnsi"/>
        </w:rPr>
        <w:t xml:space="preserve">2022 to bylo </w:t>
      </w:r>
      <w:r w:rsidR="00237677" w:rsidRPr="00EC7311">
        <w:rPr>
          <w:rFonts w:asciiTheme="minorHAnsi" w:hAnsiTheme="minorHAnsi" w:cstheme="minorHAnsi"/>
        </w:rPr>
        <w:t xml:space="preserve">bezmála </w:t>
      </w:r>
      <w:r w:rsidR="009921E1" w:rsidRPr="00EC7311">
        <w:rPr>
          <w:rFonts w:asciiTheme="minorHAnsi" w:hAnsiTheme="minorHAnsi" w:cstheme="minorHAnsi"/>
        </w:rPr>
        <w:t>7</w:t>
      </w:r>
      <w:r w:rsidR="00237677" w:rsidRPr="00EC7311">
        <w:rPr>
          <w:rFonts w:asciiTheme="minorHAnsi" w:hAnsiTheme="minorHAnsi" w:cstheme="minorHAnsi"/>
        </w:rPr>
        <w:t xml:space="preserve">9 tisíc </w:t>
      </w:r>
      <w:r w:rsidRPr="00EC7311">
        <w:rPr>
          <w:rFonts w:asciiTheme="minorHAnsi" w:hAnsiTheme="minorHAnsi" w:cstheme="minorHAnsi"/>
        </w:rPr>
        <w:t>osob). V porovnání s rokem 2019 je návštěvnost na</w:t>
      </w:r>
      <w:r w:rsidR="00237677" w:rsidRPr="00EC7311">
        <w:rPr>
          <w:rFonts w:asciiTheme="minorHAnsi" w:hAnsiTheme="minorHAnsi" w:cstheme="minorHAnsi"/>
        </w:rPr>
        <w:t> </w:t>
      </w:r>
      <w:r w:rsidRPr="00EC7311">
        <w:rPr>
          <w:rFonts w:asciiTheme="minorHAnsi" w:hAnsiTheme="minorHAnsi" w:cstheme="minorHAnsi"/>
        </w:rPr>
        <w:t>78</w:t>
      </w:r>
      <w:r w:rsidR="00237677" w:rsidRPr="00EC7311">
        <w:rPr>
          <w:rFonts w:asciiTheme="minorHAnsi" w:hAnsiTheme="minorHAnsi" w:cstheme="minorHAnsi"/>
        </w:rPr>
        <w:t> </w:t>
      </w:r>
      <w:r w:rsidRPr="00EC7311">
        <w:rPr>
          <w:rFonts w:asciiTheme="minorHAnsi" w:hAnsiTheme="minorHAnsi" w:cstheme="minorHAnsi"/>
        </w:rPr>
        <w:t xml:space="preserve">%. </w:t>
      </w:r>
    </w:p>
    <w:p w:rsidR="001D26EA" w:rsidRPr="00EC7311" w:rsidRDefault="001D26EA" w:rsidP="001D26EA">
      <w:pPr>
        <w:rPr>
          <w:rFonts w:asciiTheme="minorHAnsi" w:hAnsiTheme="minorHAnsi" w:cstheme="minorHAnsi"/>
        </w:rPr>
      </w:pPr>
    </w:p>
    <w:p w:rsidR="00856414" w:rsidRPr="00EC7311" w:rsidRDefault="00856414" w:rsidP="00856414">
      <w:pPr>
        <w:rPr>
          <w:rFonts w:asciiTheme="minorHAnsi" w:hAnsiTheme="minorHAnsi" w:cstheme="minorHAnsi"/>
        </w:rPr>
      </w:pPr>
      <w:r w:rsidRPr="00EC7311">
        <w:rPr>
          <w:rFonts w:asciiTheme="minorHAnsi" w:hAnsiTheme="minorHAnsi" w:cstheme="minorHAnsi"/>
        </w:rPr>
        <w:t xml:space="preserve">Karlovarské </w:t>
      </w:r>
      <w:r w:rsidRPr="00EC7311">
        <w:rPr>
          <w:rFonts w:asciiTheme="minorHAnsi" w:hAnsiTheme="minorHAnsi" w:cstheme="minorHAnsi"/>
        </w:rPr>
        <w:t xml:space="preserve">státní památky </w:t>
      </w:r>
      <w:r w:rsidRPr="00EC7311">
        <w:rPr>
          <w:rFonts w:asciiTheme="minorHAnsi" w:hAnsiTheme="minorHAnsi" w:cstheme="minorHAnsi"/>
        </w:rPr>
        <w:t xml:space="preserve">zaznamenaly nárůst návštěvnosti </w:t>
      </w:r>
      <w:r w:rsidRPr="00EC7311">
        <w:rPr>
          <w:rFonts w:asciiTheme="minorHAnsi" w:hAnsiTheme="minorHAnsi" w:cstheme="minorHAnsi"/>
        </w:rPr>
        <w:t>za leden až červenec letošního roku oproti stejnému období roku 2022</w:t>
      </w:r>
      <w:r w:rsidRPr="00EC7311">
        <w:rPr>
          <w:rFonts w:asciiTheme="minorHAnsi" w:hAnsiTheme="minorHAnsi" w:cstheme="minorHAnsi"/>
        </w:rPr>
        <w:t xml:space="preserve"> </w:t>
      </w:r>
      <w:r w:rsidRPr="00EC7311">
        <w:rPr>
          <w:rFonts w:asciiTheme="minorHAnsi" w:hAnsiTheme="minorHAnsi" w:cstheme="minorHAnsi"/>
        </w:rPr>
        <w:t xml:space="preserve">o </w:t>
      </w:r>
      <w:r w:rsidR="0020730F" w:rsidRPr="00EC7311">
        <w:rPr>
          <w:rFonts w:asciiTheme="minorHAnsi" w:hAnsiTheme="minorHAnsi" w:cstheme="minorHAnsi"/>
        </w:rPr>
        <w:t>8</w:t>
      </w:r>
      <w:r w:rsidRPr="00EC7311">
        <w:rPr>
          <w:rFonts w:asciiTheme="minorHAnsi" w:hAnsiTheme="minorHAnsi" w:cstheme="minorHAnsi"/>
        </w:rPr>
        <w:t xml:space="preserve"> %. </w:t>
      </w:r>
      <w:r w:rsidRPr="00EC7311">
        <w:rPr>
          <w:rFonts w:asciiTheme="minorHAnsi" w:hAnsiTheme="minorHAnsi" w:cstheme="minorHAnsi"/>
        </w:rPr>
        <w:t xml:space="preserve">Celkem </w:t>
      </w:r>
      <w:r w:rsidR="0020730F" w:rsidRPr="00EC7311">
        <w:rPr>
          <w:rFonts w:asciiTheme="minorHAnsi" w:hAnsiTheme="minorHAnsi" w:cstheme="minorHAnsi"/>
        </w:rPr>
        <w:t xml:space="preserve">53 </w:t>
      </w:r>
      <w:r w:rsidR="00237677" w:rsidRPr="00EC7311">
        <w:rPr>
          <w:rFonts w:asciiTheme="minorHAnsi" w:hAnsiTheme="minorHAnsi" w:cstheme="minorHAnsi"/>
        </w:rPr>
        <w:t xml:space="preserve">tisíc </w:t>
      </w:r>
      <w:r w:rsidRPr="00EC7311">
        <w:rPr>
          <w:rFonts w:asciiTheme="minorHAnsi" w:hAnsiTheme="minorHAnsi" w:cstheme="minorHAnsi"/>
        </w:rPr>
        <w:t xml:space="preserve">osob zavítalo na státní památky do konce července; v roce 2022 to bylo </w:t>
      </w:r>
      <w:r w:rsidR="00237677" w:rsidRPr="00EC7311">
        <w:rPr>
          <w:rFonts w:asciiTheme="minorHAnsi" w:hAnsiTheme="minorHAnsi" w:cstheme="minorHAnsi"/>
        </w:rPr>
        <w:t>50</w:t>
      </w:r>
      <w:r w:rsidR="0020730F" w:rsidRPr="00EC7311">
        <w:rPr>
          <w:rFonts w:asciiTheme="minorHAnsi" w:hAnsiTheme="minorHAnsi" w:cstheme="minorHAnsi"/>
        </w:rPr>
        <w:t xml:space="preserve"> </w:t>
      </w:r>
      <w:r w:rsidR="00237677" w:rsidRPr="00EC7311">
        <w:rPr>
          <w:rFonts w:asciiTheme="minorHAnsi" w:hAnsiTheme="minorHAnsi" w:cstheme="minorHAnsi"/>
        </w:rPr>
        <w:t>tisíc</w:t>
      </w:r>
      <w:r w:rsidRPr="00EC7311">
        <w:rPr>
          <w:rFonts w:asciiTheme="minorHAnsi" w:hAnsiTheme="minorHAnsi" w:cstheme="minorHAnsi"/>
        </w:rPr>
        <w:t xml:space="preserve"> osob. </w:t>
      </w:r>
      <w:r w:rsidRPr="00EC7311">
        <w:rPr>
          <w:rFonts w:asciiTheme="minorHAnsi" w:hAnsiTheme="minorHAnsi" w:cstheme="minorHAnsi"/>
        </w:rPr>
        <w:t xml:space="preserve">V porovnání s rokem 2019 je návštěvnost od ledna do července na </w:t>
      </w:r>
      <w:r w:rsidR="0020730F" w:rsidRPr="00EC7311">
        <w:rPr>
          <w:rFonts w:asciiTheme="minorHAnsi" w:hAnsiTheme="minorHAnsi" w:cstheme="minorHAnsi"/>
        </w:rPr>
        <w:t>76</w:t>
      </w:r>
      <w:r w:rsidRPr="00EC7311">
        <w:rPr>
          <w:rFonts w:asciiTheme="minorHAnsi" w:hAnsiTheme="minorHAnsi" w:cstheme="minorHAnsi"/>
        </w:rPr>
        <w:t xml:space="preserve"> %. </w:t>
      </w:r>
    </w:p>
    <w:p w:rsidR="001D26EA" w:rsidRPr="00EC7311" w:rsidRDefault="001D26EA" w:rsidP="00652C15">
      <w:pPr>
        <w:rPr>
          <w:rFonts w:asciiTheme="minorHAnsi" w:hAnsiTheme="minorHAnsi" w:cstheme="minorHAnsi"/>
        </w:rPr>
      </w:pPr>
    </w:p>
    <w:p w:rsidR="00365180" w:rsidRPr="00EC7311" w:rsidRDefault="00365180" w:rsidP="00365180">
      <w:pPr>
        <w:rPr>
          <w:rFonts w:asciiTheme="minorHAnsi" w:hAnsiTheme="minorHAnsi" w:cstheme="minorHAnsi"/>
          <w:i/>
          <w:color w:val="000000" w:themeColor="text1"/>
          <w:szCs w:val="28"/>
        </w:rPr>
      </w:pPr>
      <w:r w:rsidRPr="00EC7311">
        <w:rPr>
          <w:rFonts w:asciiTheme="minorHAnsi" w:hAnsiTheme="minorHAnsi" w:cstheme="minorHAnsi"/>
          <w:szCs w:val="28"/>
        </w:rPr>
        <w:t>Vrcholem hlavní návštěvnické sezony bude 26. srpna tra</w:t>
      </w:r>
      <w:r w:rsidRPr="00EC7311">
        <w:rPr>
          <w:rFonts w:asciiTheme="minorHAnsi" w:hAnsiTheme="minorHAnsi" w:cstheme="minorHAnsi"/>
          <w:color w:val="000000" w:themeColor="text1"/>
          <w:szCs w:val="28"/>
        </w:rPr>
        <w:t xml:space="preserve">diční </w:t>
      </w:r>
      <w:hyperlink r:id="rId8" w:history="1">
        <w:proofErr w:type="spellStart"/>
        <w:r w:rsidRPr="00EC7311">
          <w:rPr>
            <w:rStyle w:val="Hypertextovodkaz"/>
            <w:rFonts w:asciiTheme="minorHAnsi" w:hAnsiTheme="minorHAnsi" w:cstheme="minorHAnsi"/>
            <w:b/>
            <w:color w:val="000000" w:themeColor="text1"/>
            <w:szCs w:val="28"/>
            <w:u w:val="none"/>
          </w:rPr>
          <w:t>Hradozámecká</w:t>
        </w:r>
        <w:proofErr w:type="spellEnd"/>
        <w:r w:rsidRPr="00EC7311">
          <w:rPr>
            <w:rStyle w:val="Hypertextovodkaz"/>
            <w:rFonts w:asciiTheme="minorHAnsi" w:hAnsiTheme="minorHAnsi" w:cstheme="minorHAnsi"/>
            <w:b/>
            <w:color w:val="000000" w:themeColor="text1"/>
            <w:szCs w:val="28"/>
            <w:u w:val="none"/>
          </w:rPr>
          <w:t xml:space="preserve"> noc</w:t>
        </w:r>
      </w:hyperlink>
      <w:r w:rsidRPr="00EC7311">
        <w:rPr>
          <w:rFonts w:asciiTheme="minorHAnsi" w:hAnsiTheme="minorHAnsi" w:cstheme="minorHAnsi"/>
          <w:color w:val="000000" w:themeColor="text1"/>
          <w:szCs w:val="28"/>
        </w:rPr>
        <w:t>. Koná se od roku 2010 a památky během ní zůstávají otevřené i v noci a nabízí speciální prohlídky, koncerty</w:t>
      </w:r>
      <w:r w:rsidR="00237677" w:rsidRPr="00EC7311">
        <w:rPr>
          <w:rFonts w:asciiTheme="minorHAnsi" w:hAnsiTheme="minorHAnsi" w:cstheme="minorHAnsi"/>
          <w:color w:val="000000" w:themeColor="text1"/>
          <w:szCs w:val="28"/>
        </w:rPr>
        <w:t xml:space="preserve"> nebo </w:t>
      </w:r>
      <w:r w:rsidRPr="00EC7311">
        <w:rPr>
          <w:rFonts w:asciiTheme="minorHAnsi" w:hAnsiTheme="minorHAnsi" w:cstheme="minorHAnsi"/>
          <w:color w:val="000000" w:themeColor="text1"/>
          <w:szCs w:val="28"/>
        </w:rPr>
        <w:t xml:space="preserve">divadelní představení. V letošním roce se do </w:t>
      </w:r>
      <w:proofErr w:type="spellStart"/>
      <w:r w:rsidRPr="00EC7311">
        <w:rPr>
          <w:rFonts w:asciiTheme="minorHAnsi" w:hAnsiTheme="minorHAnsi" w:cstheme="minorHAnsi"/>
          <w:color w:val="000000" w:themeColor="text1"/>
          <w:szCs w:val="28"/>
        </w:rPr>
        <w:t>Hradozámecké</w:t>
      </w:r>
      <w:proofErr w:type="spellEnd"/>
      <w:r w:rsidRPr="00EC7311">
        <w:rPr>
          <w:rFonts w:asciiTheme="minorHAnsi" w:hAnsiTheme="minorHAnsi" w:cstheme="minorHAnsi"/>
          <w:color w:val="000000" w:themeColor="text1"/>
          <w:szCs w:val="28"/>
        </w:rPr>
        <w:t xml:space="preserve"> noci zapojuje celkem 79 objektů z celé republiky. Hlavním centrem je státní zámek Hrádek u Nechanic, který připomíná významný šlechtický rod </w:t>
      </w:r>
      <w:proofErr w:type="spellStart"/>
      <w:r w:rsidRPr="00EC7311">
        <w:rPr>
          <w:rFonts w:asciiTheme="minorHAnsi" w:hAnsiTheme="minorHAnsi" w:cstheme="minorHAnsi"/>
          <w:color w:val="000000" w:themeColor="text1"/>
          <w:szCs w:val="28"/>
        </w:rPr>
        <w:t>Harrachů</w:t>
      </w:r>
      <w:proofErr w:type="spellEnd"/>
      <w:r w:rsidRPr="00EC7311">
        <w:rPr>
          <w:rFonts w:asciiTheme="minorHAnsi" w:hAnsiTheme="minorHAnsi" w:cstheme="minorHAnsi"/>
          <w:color w:val="000000" w:themeColor="text1"/>
          <w:szCs w:val="28"/>
        </w:rPr>
        <w:t xml:space="preserve">. Tomu se věnuje také 13. ročník projektu Národního památkového ústavu </w:t>
      </w:r>
      <w:hyperlink r:id="rId9" w:history="1">
        <w:r w:rsidRPr="00EC7311">
          <w:rPr>
            <w:rStyle w:val="Hypertextovodkaz"/>
            <w:rFonts w:asciiTheme="minorHAnsi" w:hAnsiTheme="minorHAnsi" w:cstheme="minorHAnsi"/>
            <w:b/>
            <w:color w:val="000000" w:themeColor="text1"/>
            <w:szCs w:val="28"/>
            <w:u w:val="none"/>
          </w:rPr>
          <w:t>Po stopách šlechtických rodů</w:t>
        </w:r>
      </w:hyperlink>
      <w:r w:rsidRPr="00EC7311">
        <w:rPr>
          <w:rFonts w:asciiTheme="minorHAnsi" w:hAnsiTheme="minorHAnsi" w:cstheme="minorHAnsi"/>
          <w:i/>
          <w:color w:val="000000" w:themeColor="text1"/>
          <w:szCs w:val="28"/>
        </w:rPr>
        <w:t xml:space="preserve">. </w:t>
      </w:r>
    </w:p>
    <w:p w:rsidR="00365180" w:rsidRPr="00EC7311" w:rsidRDefault="00365180" w:rsidP="00365180">
      <w:pPr>
        <w:pStyle w:val="Normlnweb"/>
        <w:shd w:val="clear" w:color="auto" w:fill="FFFFFF"/>
        <w:spacing w:before="0" w:beforeAutospacing="0" w:after="0" w:afterAutospacing="0"/>
        <w:textAlignment w:val="baseline"/>
        <w:rPr>
          <w:rFonts w:asciiTheme="minorHAnsi" w:hAnsiTheme="minorHAnsi" w:cstheme="minorHAnsi"/>
          <w:b/>
          <w:color w:val="000000" w:themeColor="text1"/>
          <w:sz w:val="22"/>
          <w:szCs w:val="22"/>
        </w:rPr>
      </w:pPr>
    </w:p>
    <w:p w:rsidR="00365180" w:rsidRPr="00EC7311" w:rsidRDefault="00365180" w:rsidP="00652C15">
      <w:pPr>
        <w:rPr>
          <w:rFonts w:asciiTheme="minorHAnsi" w:hAnsiTheme="minorHAnsi" w:cstheme="minorHAnsi"/>
        </w:rPr>
      </w:pPr>
    </w:p>
    <w:p w:rsidR="00365180" w:rsidRPr="00EC7311" w:rsidRDefault="00365180">
      <w:r w:rsidRPr="00EC7311">
        <w:br w:type="page"/>
      </w:r>
    </w:p>
    <w:p w:rsidR="00237677" w:rsidRPr="00EC7311" w:rsidRDefault="00237677" w:rsidP="00597505">
      <w:pPr>
        <w:rPr>
          <w:rFonts w:asciiTheme="minorHAnsi" w:hAnsiTheme="minorHAnsi" w:cstheme="minorHAnsi"/>
          <w:b/>
          <w:sz w:val="28"/>
          <w:u w:val="single"/>
        </w:rPr>
      </w:pPr>
      <w:r w:rsidRPr="00EC7311">
        <w:rPr>
          <w:rFonts w:asciiTheme="minorHAnsi" w:hAnsiTheme="minorHAnsi" w:cstheme="minorHAnsi"/>
          <w:b/>
          <w:sz w:val="28"/>
          <w:u w:val="single"/>
        </w:rPr>
        <w:lastRenderedPageBreak/>
        <w:t>Návštěvnost</w:t>
      </w:r>
    </w:p>
    <w:p w:rsidR="00597505" w:rsidRPr="00EC7311" w:rsidRDefault="00597505" w:rsidP="00597505">
      <w:r w:rsidRPr="00EC7311">
        <w:fldChar w:fldCharType="begin"/>
      </w:r>
      <w:r w:rsidRPr="00EC7311">
        <w:instrText xml:space="preserve"> LINK Excel.Sheet.12 "C:\\Users\\xxx\\Downloads\\ZZ 01_02_03_04 Návštěvnost_2023_0703.xlsx" "01_Návštěvnost 2023_2022!R1C7:R81C49" \a \f 5 \h  \* MERGEFORMAT </w:instrText>
      </w:r>
      <w:r w:rsidRPr="00EC7311">
        <w:fldChar w:fldCharType="separate"/>
      </w:r>
    </w:p>
    <w:tbl>
      <w:tblPr>
        <w:tblStyle w:val="Mkatabulky"/>
        <w:tblW w:w="8926" w:type="dxa"/>
        <w:tblLook w:val="04A0" w:firstRow="1" w:lastRow="0" w:firstColumn="1" w:lastColumn="0" w:noHBand="0" w:noVBand="1"/>
      </w:tblPr>
      <w:tblGrid>
        <w:gridCol w:w="4106"/>
        <w:gridCol w:w="1559"/>
        <w:gridCol w:w="1701"/>
        <w:gridCol w:w="1560"/>
      </w:tblGrid>
      <w:tr w:rsidR="00597505" w:rsidRPr="00EC7311" w:rsidTr="00E91656">
        <w:trPr>
          <w:trHeight w:val="588"/>
        </w:trPr>
        <w:tc>
          <w:tcPr>
            <w:tcW w:w="4106" w:type="dxa"/>
            <w:hideMark/>
          </w:tcPr>
          <w:p w:rsidR="00597505" w:rsidRPr="00EC7311" w:rsidRDefault="00597505" w:rsidP="00E91656">
            <w:pPr>
              <w:rPr>
                <w:b/>
                <w:bCs/>
              </w:rPr>
            </w:pPr>
            <w:r w:rsidRPr="00EC7311">
              <w:rPr>
                <w:b/>
                <w:bCs/>
              </w:rPr>
              <w:t>Středočeský kraj</w:t>
            </w:r>
          </w:p>
        </w:tc>
        <w:tc>
          <w:tcPr>
            <w:tcW w:w="1559" w:type="dxa"/>
            <w:hideMark/>
          </w:tcPr>
          <w:p w:rsidR="00597505" w:rsidRPr="00EC7311" w:rsidRDefault="00597505" w:rsidP="00E91656">
            <w:pPr>
              <w:jc w:val="right"/>
              <w:rPr>
                <w:b/>
                <w:bCs/>
              </w:rPr>
            </w:pPr>
            <w:r w:rsidRPr="00EC7311">
              <w:rPr>
                <w:b/>
                <w:bCs/>
              </w:rPr>
              <w:t>2023/2022 (%, leden až červenec)</w:t>
            </w:r>
          </w:p>
        </w:tc>
        <w:tc>
          <w:tcPr>
            <w:tcW w:w="1701" w:type="dxa"/>
            <w:hideMark/>
          </w:tcPr>
          <w:p w:rsidR="00597505" w:rsidRPr="00EC7311" w:rsidRDefault="00597505" w:rsidP="00E91656">
            <w:pPr>
              <w:jc w:val="right"/>
              <w:rPr>
                <w:b/>
                <w:bCs/>
              </w:rPr>
            </w:pPr>
            <w:r w:rsidRPr="00EC7311">
              <w:rPr>
                <w:b/>
                <w:bCs/>
              </w:rPr>
              <w:t>2023 (počet návštěvníků</w:t>
            </w:r>
            <w:r w:rsidR="00237677" w:rsidRPr="00EC7311">
              <w:rPr>
                <w:b/>
                <w:bCs/>
              </w:rPr>
              <w:t>,</w:t>
            </w:r>
            <w:r w:rsidRPr="00EC7311">
              <w:rPr>
                <w:b/>
                <w:bCs/>
              </w:rPr>
              <w:t xml:space="preserve"> leden až červenec)</w:t>
            </w:r>
          </w:p>
        </w:tc>
        <w:tc>
          <w:tcPr>
            <w:tcW w:w="1560" w:type="dxa"/>
            <w:hideMark/>
          </w:tcPr>
          <w:p w:rsidR="00597505" w:rsidRPr="00EC7311" w:rsidRDefault="00597505" w:rsidP="00E91656">
            <w:pPr>
              <w:jc w:val="right"/>
              <w:rPr>
                <w:b/>
                <w:bCs/>
              </w:rPr>
            </w:pPr>
            <w:r w:rsidRPr="00EC7311">
              <w:rPr>
                <w:b/>
                <w:bCs/>
              </w:rPr>
              <w:t>2022 (počet návštěvníků, leden až červenec)</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Březnice (zámek)</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90 %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5 488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6 096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Hořovice (zámek)</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101 %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6 314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6 266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Karlštejn (hrad)</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116 %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101 996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87 881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Konopiště (zámek)</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119 %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47 134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39 768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Krakovec (hrad)</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114 %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13 519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11 875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Křivoklát (hrad)</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98 %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42 261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43 025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Mnichovo Hradiště (zámek)</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108 %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11 201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10 365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Mníšek pod Brdy (zámek)</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104 %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14 645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14 075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color w:val="000000"/>
              </w:rPr>
            </w:pPr>
            <w:r w:rsidRPr="00EC7311">
              <w:rPr>
                <w:rFonts w:ascii="Calibri" w:hAnsi="Calibri" w:cs="Calibri"/>
                <w:color w:val="000000"/>
              </w:rPr>
              <w:t>Sázava (klášter)</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112 %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7 064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6 327 </w:t>
            </w:r>
          </w:p>
        </w:tc>
      </w:tr>
      <w:tr w:rsidR="00597505" w:rsidRPr="00EC7311" w:rsidTr="00E91656">
        <w:trPr>
          <w:trHeight w:val="288"/>
        </w:trPr>
        <w:tc>
          <w:tcPr>
            <w:tcW w:w="4106" w:type="dxa"/>
            <w:noWrap/>
            <w:vAlign w:val="bottom"/>
            <w:hideMark/>
          </w:tcPr>
          <w:p w:rsidR="00597505" w:rsidRPr="00EC7311" w:rsidRDefault="00597505" w:rsidP="00E91656">
            <w:pPr>
              <w:rPr>
                <w:rFonts w:ascii="Calibri" w:hAnsi="Calibri" w:cs="Calibri"/>
              </w:rPr>
            </w:pPr>
            <w:r w:rsidRPr="00EC7311">
              <w:rPr>
                <w:rFonts w:ascii="Calibri" w:hAnsi="Calibri" w:cs="Calibri"/>
              </w:rPr>
              <w:t>Točník a Žebrák (</w:t>
            </w:r>
            <w:proofErr w:type="spellStart"/>
            <w:r w:rsidRPr="00EC7311">
              <w:rPr>
                <w:rFonts w:ascii="Calibri" w:hAnsi="Calibri" w:cs="Calibri"/>
              </w:rPr>
              <w:t>souhradí</w:t>
            </w:r>
            <w:proofErr w:type="spellEnd"/>
            <w:r w:rsidRPr="00EC7311">
              <w:rPr>
                <w:rFonts w:ascii="Calibri" w:hAnsi="Calibri" w:cs="Calibri"/>
              </w:rPr>
              <w:t>)</w:t>
            </w:r>
          </w:p>
        </w:tc>
        <w:tc>
          <w:tcPr>
            <w:tcW w:w="1559"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90 %</w:t>
            </w:r>
          </w:p>
        </w:tc>
        <w:tc>
          <w:tcPr>
            <w:tcW w:w="1701"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24 201 </w:t>
            </w:r>
          </w:p>
        </w:tc>
        <w:tc>
          <w:tcPr>
            <w:tcW w:w="1560" w:type="dxa"/>
            <w:noWrap/>
            <w:vAlign w:val="bottom"/>
            <w:hideMark/>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26 885 </w:t>
            </w:r>
          </w:p>
        </w:tc>
      </w:tr>
      <w:tr w:rsidR="00597505" w:rsidRPr="00EC7311" w:rsidTr="00E91656">
        <w:trPr>
          <w:trHeight w:val="288"/>
        </w:trPr>
        <w:tc>
          <w:tcPr>
            <w:tcW w:w="4106" w:type="dxa"/>
            <w:noWrap/>
            <w:vAlign w:val="bottom"/>
          </w:tcPr>
          <w:p w:rsidR="00597505" w:rsidRPr="00EC7311" w:rsidRDefault="00597505" w:rsidP="00E91656">
            <w:pPr>
              <w:rPr>
                <w:rFonts w:ascii="Calibri" w:hAnsi="Calibri" w:cs="Calibri"/>
                <w:color w:val="000000"/>
              </w:rPr>
            </w:pPr>
            <w:r w:rsidRPr="00EC7311">
              <w:rPr>
                <w:rFonts w:ascii="Calibri" w:hAnsi="Calibri" w:cs="Calibri"/>
                <w:color w:val="000000"/>
              </w:rPr>
              <w:t>Veltrusy (zámek)</w:t>
            </w:r>
          </w:p>
        </w:tc>
        <w:tc>
          <w:tcPr>
            <w:tcW w:w="1559"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104 %</w:t>
            </w:r>
          </w:p>
        </w:tc>
        <w:tc>
          <w:tcPr>
            <w:tcW w:w="1701"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14 806 </w:t>
            </w:r>
          </w:p>
        </w:tc>
        <w:tc>
          <w:tcPr>
            <w:tcW w:w="1560"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14 287 </w:t>
            </w:r>
          </w:p>
        </w:tc>
      </w:tr>
      <w:tr w:rsidR="00597505" w:rsidRPr="00EC7311" w:rsidTr="00E91656">
        <w:trPr>
          <w:trHeight w:val="288"/>
        </w:trPr>
        <w:tc>
          <w:tcPr>
            <w:tcW w:w="4106" w:type="dxa"/>
            <w:noWrap/>
            <w:vAlign w:val="bottom"/>
          </w:tcPr>
          <w:p w:rsidR="00597505" w:rsidRPr="00EC7311" w:rsidRDefault="00597505" w:rsidP="00E91656">
            <w:pPr>
              <w:rPr>
                <w:rFonts w:ascii="Calibri" w:hAnsi="Calibri" w:cs="Calibri"/>
                <w:color w:val="000000"/>
              </w:rPr>
            </w:pPr>
            <w:r w:rsidRPr="00EC7311">
              <w:rPr>
                <w:rFonts w:ascii="Calibri" w:hAnsi="Calibri" w:cs="Calibri"/>
                <w:color w:val="000000"/>
              </w:rPr>
              <w:t>Žleby (zámek)</w:t>
            </w:r>
          </w:p>
        </w:tc>
        <w:tc>
          <w:tcPr>
            <w:tcW w:w="1559"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116 %</w:t>
            </w:r>
          </w:p>
        </w:tc>
        <w:tc>
          <w:tcPr>
            <w:tcW w:w="1701"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28 232 </w:t>
            </w:r>
          </w:p>
        </w:tc>
        <w:tc>
          <w:tcPr>
            <w:tcW w:w="1560" w:type="dxa"/>
            <w:noWrap/>
            <w:vAlign w:val="bottom"/>
          </w:tcPr>
          <w:p w:rsidR="00597505" w:rsidRPr="00EC7311" w:rsidRDefault="00597505" w:rsidP="00E91656">
            <w:pPr>
              <w:jc w:val="right"/>
              <w:rPr>
                <w:rFonts w:ascii="Calibri" w:hAnsi="Calibri" w:cs="Calibri"/>
                <w:color w:val="000000"/>
              </w:rPr>
            </w:pPr>
            <w:r w:rsidRPr="00EC7311">
              <w:rPr>
                <w:rFonts w:ascii="Calibri" w:hAnsi="Calibri" w:cs="Calibri"/>
                <w:color w:val="000000"/>
              </w:rPr>
              <w:t xml:space="preserve">24 365 </w:t>
            </w:r>
          </w:p>
        </w:tc>
      </w:tr>
    </w:tbl>
    <w:p w:rsidR="00597505" w:rsidRPr="00EC7311" w:rsidRDefault="00597505" w:rsidP="00597505">
      <w:r w:rsidRPr="00EC7311">
        <w:fldChar w:fldCharType="end"/>
      </w:r>
    </w:p>
    <w:p w:rsidR="00597505" w:rsidRPr="00EC7311" w:rsidRDefault="00597505" w:rsidP="00652C15">
      <w:pPr>
        <w:rPr>
          <w:rFonts w:asciiTheme="minorHAnsi" w:hAnsiTheme="minorHAnsi"/>
        </w:rPr>
      </w:pPr>
    </w:p>
    <w:p w:rsidR="008705B9" w:rsidRPr="00EC7311" w:rsidRDefault="008705B9" w:rsidP="008705B9">
      <w:r w:rsidRPr="00EC7311">
        <w:fldChar w:fldCharType="begin"/>
      </w:r>
      <w:r w:rsidRPr="00EC7311">
        <w:instrText xml:space="preserve"> LINK Excel.Sheet.12 "C:\\Users\\xxx\\Downloads\\ZZ 01_02_03_04 Návštěvnost_2023_0703.xlsx" "01_Návštěvnost 2023_2022!R1C7:R81C49" \a \f 5 \h  \* MERGEFORMAT </w:instrText>
      </w:r>
      <w:r w:rsidRPr="00EC7311">
        <w:fldChar w:fldCharType="separate"/>
      </w:r>
    </w:p>
    <w:tbl>
      <w:tblPr>
        <w:tblStyle w:val="Mkatabulky"/>
        <w:tblW w:w="8926" w:type="dxa"/>
        <w:tblLook w:val="04A0" w:firstRow="1" w:lastRow="0" w:firstColumn="1" w:lastColumn="0" w:noHBand="0" w:noVBand="1"/>
      </w:tblPr>
      <w:tblGrid>
        <w:gridCol w:w="4106"/>
        <w:gridCol w:w="1559"/>
        <w:gridCol w:w="1701"/>
        <w:gridCol w:w="1560"/>
      </w:tblGrid>
      <w:tr w:rsidR="008705B9" w:rsidRPr="00EC7311" w:rsidTr="00E91656">
        <w:trPr>
          <w:trHeight w:val="588"/>
        </w:trPr>
        <w:tc>
          <w:tcPr>
            <w:tcW w:w="4106" w:type="dxa"/>
            <w:hideMark/>
          </w:tcPr>
          <w:p w:rsidR="008705B9" w:rsidRPr="00EC7311" w:rsidRDefault="008705B9" w:rsidP="00E91656">
            <w:pPr>
              <w:rPr>
                <w:b/>
                <w:bCs/>
              </w:rPr>
            </w:pPr>
            <w:r w:rsidRPr="00EC7311">
              <w:rPr>
                <w:b/>
                <w:bCs/>
              </w:rPr>
              <w:t>Ústecký kraj</w:t>
            </w:r>
          </w:p>
        </w:tc>
        <w:tc>
          <w:tcPr>
            <w:tcW w:w="1559" w:type="dxa"/>
            <w:hideMark/>
          </w:tcPr>
          <w:p w:rsidR="008705B9" w:rsidRPr="00EC7311" w:rsidRDefault="008705B9" w:rsidP="00E91656">
            <w:pPr>
              <w:jc w:val="right"/>
              <w:rPr>
                <w:b/>
                <w:bCs/>
              </w:rPr>
            </w:pPr>
            <w:r w:rsidRPr="00EC7311">
              <w:rPr>
                <w:b/>
                <w:bCs/>
              </w:rPr>
              <w:t>2023/2022 (%, leden až červenec)</w:t>
            </w:r>
          </w:p>
        </w:tc>
        <w:tc>
          <w:tcPr>
            <w:tcW w:w="1701" w:type="dxa"/>
            <w:hideMark/>
          </w:tcPr>
          <w:p w:rsidR="008705B9" w:rsidRPr="00EC7311" w:rsidRDefault="008705B9" w:rsidP="00E91656">
            <w:pPr>
              <w:jc w:val="right"/>
              <w:rPr>
                <w:b/>
                <w:bCs/>
              </w:rPr>
            </w:pPr>
            <w:r w:rsidRPr="00EC7311">
              <w:rPr>
                <w:b/>
                <w:bCs/>
              </w:rPr>
              <w:t>2023 (počet návštěvníků</w:t>
            </w:r>
            <w:r w:rsidR="00237677" w:rsidRPr="00EC7311">
              <w:rPr>
                <w:b/>
                <w:bCs/>
              </w:rPr>
              <w:t>,</w:t>
            </w:r>
            <w:r w:rsidRPr="00EC7311">
              <w:rPr>
                <w:b/>
                <w:bCs/>
              </w:rPr>
              <w:t xml:space="preserve"> leden až červenec)</w:t>
            </w:r>
          </w:p>
        </w:tc>
        <w:tc>
          <w:tcPr>
            <w:tcW w:w="1560" w:type="dxa"/>
            <w:hideMark/>
          </w:tcPr>
          <w:p w:rsidR="008705B9" w:rsidRPr="00EC7311" w:rsidRDefault="008705B9" w:rsidP="00E91656">
            <w:pPr>
              <w:jc w:val="right"/>
              <w:rPr>
                <w:b/>
                <w:bCs/>
              </w:rPr>
            </w:pPr>
            <w:r w:rsidRPr="00EC7311">
              <w:rPr>
                <w:b/>
                <w:bCs/>
              </w:rPr>
              <w:t>2022 (počet návštěvníků, leden až červenec)</w:t>
            </w:r>
          </w:p>
        </w:tc>
      </w:tr>
      <w:tr w:rsidR="008705B9" w:rsidRPr="00EC7311" w:rsidTr="00E91656">
        <w:trPr>
          <w:trHeight w:val="288"/>
        </w:trPr>
        <w:tc>
          <w:tcPr>
            <w:tcW w:w="4106" w:type="dxa"/>
            <w:noWrap/>
            <w:hideMark/>
          </w:tcPr>
          <w:p w:rsidR="008705B9" w:rsidRPr="00EC7311" w:rsidRDefault="008705B9" w:rsidP="00E91656">
            <w:r w:rsidRPr="00EC7311">
              <w:t>Benešov nad Ploučnicí (zámek)</w:t>
            </w:r>
          </w:p>
        </w:tc>
        <w:tc>
          <w:tcPr>
            <w:tcW w:w="1559" w:type="dxa"/>
            <w:noWrap/>
            <w:hideMark/>
          </w:tcPr>
          <w:p w:rsidR="008705B9" w:rsidRPr="00EC7311" w:rsidRDefault="008705B9" w:rsidP="00E91656">
            <w:pPr>
              <w:jc w:val="right"/>
            </w:pPr>
            <w:r w:rsidRPr="00EC7311">
              <w:t>102 %</w:t>
            </w:r>
          </w:p>
        </w:tc>
        <w:tc>
          <w:tcPr>
            <w:tcW w:w="1701" w:type="dxa"/>
            <w:noWrap/>
            <w:hideMark/>
          </w:tcPr>
          <w:p w:rsidR="008705B9" w:rsidRPr="00EC7311" w:rsidRDefault="008705B9" w:rsidP="00E91656">
            <w:pPr>
              <w:jc w:val="right"/>
            </w:pPr>
            <w:r w:rsidRPr="00EC7311">
              <w:t xml:space="preserve">4 710 </w:t>
            </w:r>
          </w:p>
        </w:tc>
        <w:tc>
          <w:tcPr>
            <w:tcW w:w="1560" w:type="dxa"/>
            <w:noWrap/>
            <w:hideMark/>
          </w:tcPr>
          <w:p w:rsidR="008705B9" w:rsidRPr="00EC7311" w:rsidRDefault="008705B9" w:rsidP="00E91656">
            <w:pPr>
              <w:jc w:val="right"/>
            </w:pPr>
            <w:r w:rsidRPr="00EC7311">
              <w:t xml:space="preserve">4 630 </w:t>
            </w:r>
          </w:p>
        </w:tc>
      </w:tr>
      <w:tr w:rsidR="008705B9" w:rsidRPr="00EC7311" w:rsidTr="00E91656">
        <w:trPr>
          <w:trHeight w:val="288"/>
        </w:trPr>
        <w:tc>
          <w:tcPr>
            <w:tcW w:w="4106" w:type="dxa"/>
            <w:noWrap/>
            <w:hideMark/>
          </w:tcPr>
          <w:p w:rsidR="008705B9" w:rsidRPr="00EC7311" w:rsidRDefault="008705B9" w:rsidP="00E91656">
            <w:r w:rsidRPr="00EC7311">
              <w:t>Duchcov (zámek)</w:t>
            </w:r>
          </w:p>
        </w:tc>
        <w:tc>
          <w:tcPr>
            <w:tcW w:w="1559" w:type="dxa"/>
            <w:noWrap/>
            <w:hideMark/>
          </w:tcPr>
          <w:p w:rsidR="008705B9" w:rsidRPr="00EC7311" w:rsidRDefault="008705B9" w:rsidP="00E91656">
            <w:pPr>
              <w:jc w:val="right"/>
            </w:pPr>
            <w:r w:rsidRPr="00EC7311">
              <w:t>123 %</w:t>
            </w:r>
          </w:p>
        </w:tc>
        <w:tc>
          <w:tcPr>
            <w:tcW w:w="1701" w:type="dxa"/>
            <w:noWrap/>
            <w:hideMark/>
          </w:tcPr>
          <w:p w:rsidR="008705B9" w:rsidRPr="00EC7311" w:rsidRDefault="008705B9" w:rsidP="00E91656">
            <w:pPr>
              <w:jc w:val="right"/>
            </w:pPr>
            <w:r w:rsidRPr="00EC7311">
              <w:t xml:space="preserve">6 957 </w:t>
            </w:r>
          </w:p>
        </w:tc>
        <w:tc>
          <w:tcPr>
            <w:tcW w:w="1560" w:type="dxa"/>
            <w:noWrap/>
            <w:hideMark/>
          </w:tcPr>
          <w:p w:rsidR="008705B9" w:rsidRPr="00EC7311" w:rsidRDefault="008705B9" w:rsidP="00E91656">
            <w:pPr>
              <w:jc w:val="right"/>
            </w:pPr>
            <w:r w:rsidRPr="00EC7311">
              <w:t xml:space="preserve">5 637 </w:t>
            </w:r>
          </w:p>
        </w:tc>
      </w:tr>
      <w:tr w:rsidR="008705B9" w:rsidRPr="00EC7311" w:rsidTr="00E91656">
        <w:trPr>
          <w:trHeight w:val="288"/>
        </w:trPr>
        <w:tc>
          <w:tcPr>
            <w:tcW w:w="4106" w:type="dxa"/>
            <w:noWrap/>
            <w:hideMark/>
          </w:tcPr>
          <w:p w:rsidR="008705B9" w:rsidRPr="00EC7311" w:rsidRDefault="008705B9" w:rsidP="00E91656">
            <w:proofErr w:type="spellStart"/>
            <w:r w:rsidRPr="00EC7311">
              <w:t>Házmburk</w:t>
            </w:r>
            <w:proofErr w:type="spellEnd"/>
            <w:r w:rsidRPr="00EC7311">
              <w:t xml:space="preserve"> (hrad)</w:t>
            </w:r>
          </w:p>
        </w:tc>
        <w:tc>
          <w:tcPr>
            <w:tcW w:w="1559" w:type="dxa"/>
            <w:noWrap/>
            <w:hideMark/>
          </w:tcPr>
          <w:p w:rsidR="008705B9" w:rsidRPr="00EC7311" w:rsidRDefault="008705B9" w:rsidP="00E91656">
            <w:pPr>
              <w:jc w:val="right"/>
            </w:pPr>
            <w:r w:rsidRPr="00EC7311">
              <w:t>107 %</w:t>
            </w:r>
          </w:p>
        </w:tc>
        <w:tc>
          <w:tcPr>
            <w:tcW w:w="1701" w:type="dxa"/>
            <w:noWrap/>
            <w:hideMark/>
          </w:tcPr>
          <w:p w:rsidR="008705B9" w:rsidRPr="00EC7311" w:rsidRDefault="008705B9" w:rsidP="00E91656">
            <w:pPr>
              <w:jc w:val="right"/>
            </w:pPr>
            <w:r w:rsidRPr="00EC7311">
              <w:t xml:space="preserve">18 517 </w:t>
            </w:r>
          </w:p>
        </w:tc>
        <w:tc>
          <w:tcPr>
            <w:tcW w:w="1560" w:type="dxa"/>
            <w:noWrap/>
            <w:hideMark/>
          </w:tcPr>
          <w:p w:rsidR="008705B9" w:rsidRPr="00EC7311" w:rsidRDefault="008705B9" w:rsidP="00E91656">
            <w:pPr>
              <w:jc w:val="right"/>
            </w:pPr>
            <w:r w:rsidRPr="00EC7311">
              <w:t>17 360</w:t>
            </w:r>
          </w:p>
        </w:tc>
      </w:tr>
      <w:tr w:rsidR="008705B9" w:rsidRPr="00EC7311" w:rsidTr="00E91656">
        <w:trPr>
          <w:trHeight w:val="288"/>
        </w:trPr>
        <w:tc>
          <w:tcPr>
            <w:tcW w:w="4106" w:type="dxa"/>
            <w:noWrap/>
            <w:hideMark/>
          </w:tcPr>
          <w:p w:rsidR="008705B9" w:rsidRPr="00EC7311" w:rsidRDefault="008705B9" w:rsidP="00E91656">
            <w:r w:rsidRPr="00EC7311">
              <w:t>Jezeří (zámek)</w:t>
            </w:r>
          </w:p>
        </w:tc>
        <w:tc>
          <w:tcPr>
            <w:tcW w:w="1559" w:type="dxa"/>
            <w:noWrap/>
            <w:hideMark/>
          </w:tcPr>
          <w:p w:rsidR="008705B9" w:rsidRPr="00EC7311" w:rsidRDefault="008705B9" w:rsidP="00E91656">
            <w:pPr>
              <w:jc w:val="right"/>
            </w:pPr>
            <w:r w:rsidRPr="00EC7311">
              <w:t>112 %</w:t>
            </w:r>
          </w:p>
        </w:tc>
        <w:tc>
          <w:tcPr>
            <w:tcW w:w="1701" w:type="dxa"/>
            <w:noWrap/>
            <w:hideMark/>
          </w:tcPr>
          <w:p w:rsidR="008705B9" w:rsidRPr="00EC7311" w:rsidRDefault="008705B9" w:rsidP="00E91656">
            <w:pPr>
              <w:jc w:val="right"/>
            </w:pPr>
            <w:r w:rsidRPr="00EC7311">
              <w:t>11 158</w:t>
            </w:r>
          </w:p>
        </w:tc>
        <w:tc>
          <w:tcPr>
            <w:tcW w:w="1560" w:type="dxa"/>
            <w:noWrap/>
            <w:hideMark/>
          </w:tcPr>
          <w:p w:rsidR="008705B9" w:rsidRPr="00EC7311" w:rsidRDefault="008705B9" w:rsidP="00E91656">
            <w:pPr>
              <w:jc w:val="right"/>
            </w:pPr>
            <w:r w:rsidRPr="00EC7311">
              <w:t>9 938</w:t>
            </w:r>
          </w:p>
        </w:tc>
      </w:tr>
      <w:tr w:rsidR="008705B9" w:rsidRPr="00EC7311" w:rsidTr="00E91656">
        <w:trPr>
          <w:trHeight w:val="288"/>
        </w:trPr>
        <w:tc>
          <w:tcPr>
            <w:tcW w:w="4106" w:type="dxa"/>
            <w:noWrap/>
            <w:hideMark/>
          </w:tcPr>
          <w:p w:rsidR="008705B9" w:rsidRPr="00EC7311" w:rsidRDefault="008705B9" w:rsidP="00E91656">
            <w:r w:rsidRPr="00EC7311">
              <w:t>Krásný Dvůr (zámek)</w:t>
            </w:r>
          </w:p>
        </w:tc>
        <w:tc>
          <w:tcPr>
            <w:tcW w:w="1559" w:type="dxa"/>
            <w:noWrap/>
            <w:hideMark/>
          </w:tcPr>
          <w:p w:rsidR="008705B9" w:rsidRPr="00EC7311" w:rsidRDefault="008705B9" w:rsidP="00E91656">
            <w:pPr>
              <w:jc w:val="right"/>
            </w:pPr>
            <w:r w:rsidRPr="00EC7311">
              <w:t>82 %</w:t>
            </w:r>
          </w:p>
        </w:tc>
        <w:tc>
          <w:tcPr>
            <w:tcW w:w="1701" w:type="dxa"/>
            <w:noWrap/>
            <w:hideMark/>
          </w:tcPr>
          <w:p w:rsidR="008705B9" w:rsidRPr="00EC7311" w:rsidRDefault="008705B9" w:rsidP="00E91656">
            <w:pPr>
              <w:jc w:val="right"/>
            </w:pPr>
            <w:r w:rsidRPr="00EC7311">
              <w:t xml:space="preserve">4 923 </w:t>
            </w:r>
          </w:p>
        </w:tc>
        <w:tc>
          <w:tcPr>
            <w:tcW w:w="1560" w:type="dxa"/>
            <w:noWrap/>
            <w:hideMark/>
          </w:tcPr>
          <w:p w:rsidR="008705B9" w:rsidRPr="00EC7311" w:rsidRDefault="008705B9" w:rsidP="00E91656">
            <w:pPr>
              <w:jc w:val="right"/>
            </w:pPr>
            <w:r w:rsidRPr="00EC7311">
              <w:t>6 015</w:t>
            </w:r>
          </w:p>
        </w:tc>
      </w:tr>
      <w:tr w:rsidR="008705B9" w:rsidRPr="00EC7311" w:rsidTr="00E91656">
        <w:trPr>
          <w:trHeight w:val="288"/>
        </w:trPr>
        <w:tc>
          <w:tcPr>
            <w:tcW w:w="4106" w:type="dxa"/>
            <w:noWrap/>
            <w:hideMark/>
          </w:tcPr>
          <w:p w:rsidR="008705B9" w:rsidRPr="00EC7311" w:rsidRDefault="008705B9" w:rsidP="00E91656">
            <w:r w:rsidRPr="00EC7311">
              <w:t>Libochovice (zámek)</w:t>
            </w:r>
          </w:p>
        </w:tc>
        <w:tc>
          <w:tcPr>
            <w:tcW w:w="1559" w:type="dxa"/>
            <w:noWrap/>
            <w:hideMark/>
          </w:tcPr>
          <w:p w:rsidR="008705B9" w:rsidRPr="00EC7311" w:rsidRDefault="008705B9" w:rsidP="00E91656">
            <w:pPr>
              <w:jc w:val="right"/>
            </w:pPr>
            <w:r w:rsidRPr="00EC7311">
              <w:t>112 %</w:t>
            </w:r>
          </w:p>
        </w:tc>
        <w:tc>
          <w:tcPr>
            <w:tcW w:w="1701" w:type="dxa"/>
            <w:noWrap/>
            <w:hideMark/>
          </w:tcPr>
          <w:p w:rsidR="008705B9" w:rsidRPr="00EC7311" w:rsidRDefault="008705B9" w:rsidP="00E91656">
            <w:pPr>
              <w:jc w:val="right"/>
            </w:pPr>
            <w:r w:rsidRPr="00EC7311">
              <w:t xml:space="preserve">9 136 </w:t>
            </w:r>
          </w:p>
        </w:tc>
        <w:tc>
          <w:tcPr>
            <w:tcW w:w="1560" w:type="dxa"/>
            <w:noWrap/>
            <w:hideMark/>
          </w:tcPr>
          <w:p w:rsidR="008705B9" w:rsidRPr="00EC7311" w:rsidRDefault="008705B9" w:rsidP="00E91656">
            <w:pPr>
              <w:jc w:val="right"/>
            </w:pPr>
            <w:r w:rsidRPr="00EC7311">
              <w:t>8 148</w:t>
            </w:r>
          </w:p>
        </w:tc>
      </w:tr>
      <w:tr w:rsidR="008705B9" w:rsidRPr="00EC7311" w:rsidTr="00E91656">
        <w:trPr>
          <w:trHeight w:val="288"/>
        </w:trPr>
        <w:tc>
          <w:tcPr>
            <w:tcW w:w="4106" w:type="dxa"/>
            <w:noWrap/>
            <w:hideMark/>
          </w:tcPr>
          <w:p w:rsidR="008705B9" w:rsidRPr="00EC7311" w:rsidRDefault="008705B9" w:rsidP="00E91656">
            <w:r w:rsidRPr="00EC7311">
              <w:t>kostel Nanebevzetí Panny Marie v Mostě</w:t>
            </w:r>
          </w:p>
        </w:tc>
        <w:tc>
          <w:tcPr>
            <w:tcW w:w="1559" w:type="dxa"/>
            <w:noWrap/>
            <w:hideMark/>
          </w:tcPr>
          <w:p w:rsidR="008705B9" w:rsidRPr="00EC7311" w:rsidRDefault="008705B9" w:rsidP="00E91656">
            <w:pPr>
              <w:jc w:val="right"/>
            </w:pPr>
            <w:r w:rsidRPr="00EC7311">
              <w:t>115 %</w:t>
            </w:r>
          </w:p>
        </w:tc>
        <w:tc>
          <w:tcPr>
            <w:tcW w:w="1701" w:type="dxa"/>
            <w:noWrap/>
            <w:hideMark/>
          </w:tcPr>
          <w:p w:rsidR="008705B9" w:rsidRPr="00EC7311" w:rsidRDefault="008705B9" w:rsidP="00E91656">
            <w:pPr>
              <w:jc w:val="right"/>
            </w:pPr>
            <w:r w:rsidRPr="00EC7311">
              <w:t>8 535</w:t>
            </w:r>
          </w:p>
        </w:tc>
        <w:tc>
          <w:tcPr>
            <w:tcW w:w="1560" w:type="dxa"/>
            <w:noWrap/>
            <w:hideMark/>
          </w:tcPr>
          <w:p w:rsidR="008705B9" w:rsidRPr="00EC7311" w:rsidRDefault="008705B9" w:rsidP="00E91656">
            <w:pPr>
              <w:jc w:val="right"/>
            </w:pPr>
            <w:r w:rsidRPr="00EC7311">
              <w:t xml:space="preserve">7 399 </w:t>
            </w:r>
          </w:p>
        </w:tc>
      </w:tr>
      <w:tr w:rsidR="008705B9" w:rsidRPr="00EC7311" w:rsidTr="00E91656">
        <w:trPr>
          <w:trHeight w:val="288"/>
        </w:trPr>
        <w:tc>
          <w:tcPr>
            <w:tcW w:w="4106" w:type="dxa"/>
            <w:noWrap/>
            <w:hideMark/>
          </w:tcPr>
          <w:p w:rsidR="008705B9" w:rsidRPr="00EC7311" w:rsidRDefault="008705B9" w:rsidP="00E91656">
            <w:r w:rsidRPr="00EC7311">
              <w:t>Ploskovice (zámek)</w:t>
            </w:r>
          </w:p>
        </w:tc>
        <w:tc>
          <w:tcPr>
            <w:tcW w:w="1559" w:type="dxa"/>
            <w:noWrap/>
            <w:hideMark/>
          </w:tcPr>
          <w:p w:rsidR="008705B9" w:rsidRPr="00EC7311" w:rsidRDefault="008705B9" w:rsidP="00E91656">
            <w:pPr>
              <w:jc w:val="right"/>
            </w:pPr>
            <w:r w:rsidRPr="00EC7311">
              <w:t>164 %</w:t>
            </w:r>
          </w:p>
        </w:tc>
        <w:tc>
          <w:tcPr>
            <w:tcW w:w="1701" w:type="dxa"/>
            <w:noWrap/>
            <w:hideMark/>
          </w:tcPr>
          <w:p w:rsidR="008705B9" w:rsidRPr="00EC7311" w:rsidRDefault="008705B9" w:rsidP="00E91656">
            <w:pPr>
              <w:jc w:val="right"/>
            </w:pPr>
            <w:r w:rsidRPr="00EC7311">
              <w:t xml:space="preserve">14 773 </w:t>
            </w:r>
          </w:p>
        </w:tc>
        <w:tc>
          <w:tcPr>
            <w:tcW w:w="1560" w:type="dxa"/>
            <w:noWrap/>
            <w:hideMark/>
          </w:tcPr>
          <w:p w:rsidR="008705B9" w:rsidRPr="00EC7311" w:rsidRDefault="008705B9" w:rsidP="00E91656">
            <w:pPr>
              <w:jc w:val="right"/>
            </w:pPr>
            <w:r w:rsidRPr="00EC7311">
              <w:t>8 999</w:t>
            </w:r>
          </w:p>
        </w:tc>
      </w:tr>
      <w:tr w:rsidR="008705B9" w:rsidRPr="00EC7311" w:rsidTr="00E91656">
        <w:trPr>
          <w:trHeight w:val="288"/>
        </w:trPr>
        <w:tc>
          <w:tcPr>
            <w:tcW w:w="4106" w:type="dxa"/>
            <w:noWrap/>
            <w:hideMark/>
          </w:tcPr>
          <w:p w:rsidR="008705B9" w:rsidRPr="00EC7311" w:rsidRDefault="008705B9" w:rsidP="00E91656">
            <w:proofErr w:type="spellStart"/>
            <w:r w:rsidRPr="00EC7311">
              <w:t>Stekník</w:t>
            </w:r>
            <w:proofErr w:type="spellEnd"/>
            <w:r w:rsidRPr="00EC7311">
              <w:t xml:space="preserve"> (zámek)</w:t>
            </w:r>
          </w:p>
        </w:tc>
        <w:tc>
          <w:tcPr>
            <w:tcW w:w="1559" w:type="dxa"/>
            <w:noWrap/>
            <w:hideMark/>
          </w:tcPr>
          <w:p w:rsidR="008705B9" w:rsidRPr="00EC7311" w:rsidRDefault="008705B9" w:rsidP="00E91656">
            <w:pPr>
              <w:jc w:val="right"/>
            </w:pPr>
            <w:r w:rsidRPr="00EC7311">
              <w:t>128 %</w:t>
            </w:r>
          </w:p>
        </w:tc>
        <w:tc>
          <w:tcPr>
            <w:tcW w:w="1701" w:type="dxa"/>
            <w:noWrap/>
            <w:hideMark/>
          </w:tcPr>
          <w:p w:rsidR="008705B9" w:rsidRPr="00EC7311" w:rsidRDefault="008705B9" w:rsidP="00E91656">
            <w:pPr>
              <w:jc w:val="right"/>
            </w:pPr>
            <w:r w:rsidRPr="00EC7311">
              <w:t xml:space="preserve">8 673 </w:t>
            </w:r>
          </w:p>
        </w:tc>
        <w:tc>
          <w:tcPr>
            <w:tcW w:w="1560" w:type="dxa"/>
            <w:noWrap/>
            <w:hideMark/>
          </w:tcPr>
          <w:p w:rsidR="008705B9" w:rsidRPr="00EC7311" w:rsidRDefault="008705B9" w:rsidP="00E91656">
            <w:pPr>
              <w:jc w:val="right"/>
            </w:pPr>
            <w:r w:rsidRPr="00EC7311">
              <w:t xml:space="preserve">6 783 </w:t>
            </w:r>
          </w:p>
        </w:tc>
      </w:tr>
      <w:tr w:rsidR="008705B9" w:rsidRPr="00EC7311" w:rsidTr="00E91656">
        <w:trPr>
          <w:trHeight w:val="288"/>
        </w:trPr>
        <w:tc>
          <w:tcPr>
            <w:tcW w:w="4106" w:type="dxa"/>
            <w:noWrap/>
            <w:hideMark/>
          </w:tcPr>
          <w:p w:rsidR="008705B9" w:rsidRPr="00EC7311" w:rsidRDefault="008705B9" w:rsidP="00E91656">
            <w:r w:rsidRPr="00EC7311">
              <w:t>Velké Březno (zámek)</w:t>
            </w:r>
          </w:p>
        </w:tc>
        <w:tc>
          <w:tcPr>
            <w:tcW w:w="1559" w:type="dxa"/>
            <w:noWrap/>
            <w:hideMark/>
          </w:tcPr>
          <w:p w:rsidR="008705B9" w:rsidRPr="00EC7311" w:rsidRDefault="008705B9" w:rsidP="00E91656">
            <w:pPr>
              <w:jc w:val="right"/>
            </w:pPr>
            <w:r w:rsidRPr="00EC7311">
              <w:t>147 %</w:t>
            </w:r>
          </w:p>
        </w:tc>
        <w:tc>
          <w:tcPr>
            <w:tcW w:w="1701" w:type="dxa"/>
            <w:noWrap/>
            <w:hideMark/>
          </w:tcPr>
          <w:p w:rsidR="008705B9" w:rsidRPr="00EC7311" w:rsidRDefault="008705B9" w:rsidP="00E91656">
            <w:pPr>
              <w:jc w:val="right"/>
            </w:pPr>
            <w:r w:rsidRPr="00EC7311">
              <w:t xml:space="preserve">5 750 </w:t>
            </w:r>
          </w:p>
        </w:tc>
        <w:tc>
          <w:tcPr>
            <w:tcW w:w="1560" w:type="dxa"/>
            <w:noWrap/>
            <w:hideMark/>
          </w:tcPr>
          <w:p w:rsidR="008705B9" w:rsidRPr="00EC7311" w:rsidRDefault="008705B9" w:rsidP="00E91656">
            <w:pPr>
              <w:jc w:val="right"/>
            </w:pPr>
            <w:r w:rsidRPr="00EC7311">
              <w:t>3 910</w:t>
            </w:r>
          </w:p>
        </w:tc>
      </w:tr>
    </w:tbl>
    <w:p w:rsidR="008705B9" w:rsidRPr="00EC7311" w:rsidRDefault="008705B9" w:rsidP="008705B9">
      <w:r w:rsidRPr="00EC7311">
        <w:fldChar w:fldCharType="end"/>
      </w:r>
    </w:p>
    <w:p w:rsidR="008705B9" w:rsidRPr="00EC7311" w:rsidRDefault="008705B9" w:rsidP="008705B9"/>
    <w:tbl>
      <w:tblPr>
        <w:tblStyle w:val="Mkatabulky"/>
        <w:tblW w:w="8926" w:type="dxa"/>
        <w:tblLook w:val="04A0" w:firstRow="1" w:lastRow="0" w:firstColumn="1" w:lastColumn="0" w:noHBand="0" w:noVBand="1"/>
      </w:tblPr>
      <w:tblGrid>
        <w:gridCol w:w="4106"/>
        <w:gridCol w:w="1559"/>
        <w:gridCol w:w="1701"/>
        <w:gridCol w:w="1560"/>
      </w:tblGrid>
      <w:tr w:rsidR="008705B9" w:rsidRPr="00EC7311" w:rsidTr="00E91656">
        <w:trPr>
          <w:trHeight w:val="588"/>
        </w:trPr>
        <w:tc>
          <w:tcPr>
            <w:tcW w:w="4106" w:type="dxa"/>
            <w:hideMark/>
          </w:tcPr>
          <w:p w:rsidR="008705B9" w:rsidRPr="00EC7311" w:rsidRDefault="008705B9" w:rsidP="00E91656">
            <w:pPr>
              <w:rPr>
                <w:b/>
                <w:bCs/>
              </w:rPr>
            </w:pPr>
            <w:r w:rsidRPr="00EC7311">
              <w:rPr>
                <w:b/>
                <w:bCs/>
              </w:rPr>
              <w:t>Karlovarský</w:t>
            </w:r>
            <w:r w:rsidRPr="00EC7311">
              <w:rPr>
                <w:b/>
                <w:bCs/>
              </w:rPr>
              <w:t xml:space="preserve"> kraj</w:t>
            </w:r>
          </w:p>
        </w:tc>
        <w:tc>
          <w:tcPr>
            <w:tcW w:w="1559" w:type="dxa"/>
            <w:hideMark/>
          </w:tcPr>
          <w:p w:rsidR="008705B9" w:rsidRPr="00EC7311" w:rsidRDefault="008705B9" w:rsidP="00E91656">
            <w:pPr>
              <w:jc w:val="right"/>
              <w:rPr>
                <w:b/>
                <w:bCs/>
              </w:rPr>
            </w:pPr>
            <w:r w:rsidRPr="00EC7311">
              <w:rPr>
                <w:b/>
                <w:bCs/>
              </w:rPr>
              <w:t>2023/2022 (%, leden až červenec)</w:t>
            </w:r>
          </w:p>
        </w:tc>
        <w:tc>
          <w:tcPr>
            <w:tcW w:w="1701" w:type="dxa"/>
            <w:hideMark/>
          </w:tcPr>
          <w:p w:rsidR="008705B9" w:rsidRPr="00EC7311" w:rsidRDefault="008705B9" w:rsidP="00E91656">
            <w:pPr>
              <w:jc w:val="right"/>
              <w:rPr>
                <w:b/>
                <w:bCs/>
              </w:rPr>
            </w:pPr>
            <w:r w:rsidRPr="00EC7311">
              <w:rPr>
                <w:b/>
                <w:bCs/>
              </w:rPr>
              <w:t>2023 (počet návštěvníků</w:t>
            </w:r>
            <w:r w:rsidR="00237677" w:rsidRPr="00EC7311">
              <w:rPr>
                <w:b/>
                <w:bCs/>
              </w:rPr>
              <w:t>,</w:t>
            </w:r>
            <w:r w:rsidRPr="00EC7311">
              <w:rPr>
                <w:b/>
                <w:bCs/>
              </w:rPr>
              <w:t xml:space="preserve"> leden až červenec)</w:t>
            </w:r>
          </w:p>
        </w:tc>
        <w:tc>
          <w:tcPr>
            <w:tcW w:w="1560" w:type="dxa"/>
            <w:hideMark/>
          </w:tcPr>
          <w:p w:rsidR="008705B9" w:rsidRPr="00EC7311" w:rsidRDefault="008705B9" w:rsidP="00E91656">
            <w:pPr>
              <w:jc w:val="right"/>
              <w:rPr>
                <w:b/>
                <w:bCs/>
              </w:rPr>
            </w:pPr>
            <w:r w:rsidRPr="00EC7311">
              <w:rPr>
                <w:b/>
                <w:bCs/>
              </w:rPr>
              <w:t>2022 (počet návštěvníků, leden až červenec)</w:t>
            </w:r>
          </w:p>
        </w:tc>
      </w:tr>
      <w:tr w:rsidR="002E053C" w:rsidRPr="00EC7311" w:rsidTr="00D30225">
        <w:trPr>
          <w:trHeight w:val="288"/>
        </w:trPr>
        <w:tc>
          <w:tcPr>
            <w:tcW w:w="4106" w:type="dxa"/>
            <w:noWrap/>
            <w:hideMark/>
          </w:tcPr>
          <w:p w:rsidR="002E053C" w:rsidRPr="00EC7311" w:rsidRDefault="002E053C" w:rsidP="002E053C">
            <w:r w:rsidRPr="00EC7311">
              <w:t>Be</w:t>
            </w:r>
            <w:r w:rsidRPr="00EC7311">
              <w:t>čov nad Teplou (hrad a zámek)</w:t>
            </w:r>
          </w:p>
        </w:tc>
        <w:tc>
          <w:tcPr>
            <w:tcW w:w="1559"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116 %</w:t>
            </w:r>
          </w:p>
        </w:tc>
        <w:tc>
          <w:tcPr>
            <w:tcW w:w="1701"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31 777 </w:t>
            </w:r>
          </w:p>
        </w:tc>
        <w:tc>
          <w:tcPr>
            <w:tcW w:w="1560"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27 324 </w:t>
            </w:r>
          </w:p>
        </w:tc>
      </w:tr>
      <w:tr w:rsidR="002E053C" w:rsidRPr="00EC7311" w:rsidTr="00D30225">
        <w:trPr>
          <w:trHeight w:val="288"/>
        </w:trPr>
        <w:tc>
          <w:tcPr>
            <w:tcW w:w="4106" w:type="dxa"/>
            <w:noWrap/>
            <w:hideMark/>
          </w:tcPr>
          <w:p w:rsidR="002E053C" w:rsidRPr="00EC7311" w:rsidRDefault="002E053C" w:rsidP="002E053C">
            <w:r w:rsidRPr="00EC7311">
              <w:t>Kynžvart</w:t>
            </w:r>
            <w:r w:rsidRPr="00EC7311">
              <w:t xml:space="preserve"> (zámek)</w:t>
            </w:r>
          </w:p>
        </w:tc>
        <w:tc>
          <w:tcPr>
            <w:tcW w:w="1559"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92 %</w:t>
            </w:r>
          </w:p>
        </w:tc>
        <w:tc>
          <w:tcPr>
            <w:tcW w:w="1701"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16 643 </w:t>
            </w:r>
          </w:p>
        </w:tc>
        <w:tc>
          <w:tcPr>
            <w:tcW w:w="1560"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18 072 </w:t>
            </w:r>
          </w:p>
        </w:tc>
      </w:tr>
      <w:tr w:rsidR="002E053C" w:rsidRPr="00EC7311" w:rsidTr="00D30225">
        <w:trPr>
          <w:trHeight w:val="288"/>
        </w:trPr>
        <w:tc>
          <w:tcPr>
            <w:tcW w:w="4106" w:type="dxa"/>
            <w:noWrap/>
            <w:hideMark/>
          </w:tcPr>
          <w:p w:rsidR="002E053C" w:rsidRPr="00EC7311" w:rsidRDefault="002E053C" w:rsidP="002E053C">
            <w:r w:rsidRPr="00EC7311">
              <w:t>Valeč</w:t>
            </w:r>
            <w:r w:rsidRPr="00EC7311">
              <w:t xml:space="preserve"> (</w:t>
            </w:r>
            <w:r w:rsidRPr="00EC7311">
              <w:t>zámek</w:t>
            </w:r>
            <w:r w:rsidRPr="00EC7311">
              <w:t>)</w:t>
            </w:r>
          </w:p>
        </w:tc>
        <w:tc>
          <w:tcPr>
            <w:tcW w:w="1559"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118 %</w:t>
            </w:r>
          </w:p>
        </w:tc>
        <w:tc>
          <w:tcPr>
            <w:tcW w:w="1701"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4 876 </w:t>
            </w:r>
          </w:p>
        </w:tc>
        <w:tc>
          <w:tcPr>
            <w:tcW w:w="1560" w:type="dxa"/>
            <w:noWrap/>
            <w:vAlign w:val="bottom"/>
            <w:hideMark/>
          </w:tcPr>
          <w:p w:rsidR="002E053C" w:rsidRPr="00EC7311" w:rsidRDefault="002E053C" w:rsidP="002E053C">
            <w:pPr>
              <w:jc w:val="right"/>
              <w:rPr>
                <w:rFonts w:ascii="Calibri" w:hAnsi="Calibri" w:cs="Calibri"/>
                <w:color w:val="000000"/>
                <w:szCs w:val="22"/>
              </w:rPr>
            </w:pPr>
            <w:r w:rsidRPr="00EC7311">
              <w:rPr>
                <w:rFonts w:ascii="Calibri" w:hAnsi="Calibri" w:cs="Calibri"/>
                <w:color w:val="000000"/>
                <w:szCs w:val="22"/>
              </w:rPr>
              <w:t xml:space="preserve">4 116 </w:t>
            </w:r>
          </w:p>
        </w:tc>
      </w:tr>
    </w:tbl>
    <w:p w:rsidR="008705B9" w:rsidRPr="00EC7311" w:rsidRDefault="008705B9" w:rsidP="008705B9"/>
    <w:p w:rsidR="002E053C" w:rsidRPr="00EC7311" w:rsidRDefault="002E053C" w:rsidP="008705B9"/>
    <w:tbl>
      <w:tblPr>
        <w:tblStyle w:val="Mkatabulky"/>
        <w:tblW w:w="8926" w:type="dxa"/>
        <w:tblLook w:val="04A0" w:firstRow="1" w:lastRow="0" w:firstColumn="1" w:lastColumn="0" w:noHBand="0" w:noVBand="1"/>
      </w:tblPr>
      <w:tblGrid>
        <w:gridCol w:w="4106"/>
        <w:gridCol w:w="1559"/>
        <w:gridCol w:w="1701"/>
        <w:gridCol w:w="1560"/>
      </w:tblGrid>
      <w:tr w:rsidR="008705B9" w:rsidRPr="00EC7311" w:rsidTr="00E91656">
        <w:trPr>
          <w:trHeight w:val="588"/>
        </w:trPr>
        <w:tc>
          <w:tcPr>
            <w:tcW w:w="4106" w:type="dxa"/>
            <w:hideMark/>
          </w:tcPr>
          <w:p w:rsidR="008705B9" w:rsidRPr="00EC7311" w:rsidRDefault="008705B9" w:rsidP="00E91656">
            <w:pPr>
              <w:rPr>
                <w:b/>
                <w:bCs/>
              </w:rPr>
            </w:pPr>
            <w:r w:rsidRPr="00EC7311">
              <w:rPr>
                <w:b/>
                <w:bCs/>
              </w:rPr>
              <w:t>P</w:t>
            </w:r>
            <w:r w:rsidRPr="00EC7311">
              <w:rPr>
                <w:b/>
                <w:bCs/>
              </w:rPr>
              <w:t>raha</w:t>
            </w:r>
          </w:p>
        </w:tc>
        <w:tc>
          <w:tcPr>
            <w:tcW w:w="1559" w:type="dxa"/>
            <w:hideMark/>
          </w:tcPr>
          <w:p w:rsidR="008705B9" w:rsidRPr="00EC7311" w:rsidRDefault="008705B9" w:rsidP="00E91656">
            <w:pPr>
              <w:jc w:val="right"/>
              <w:rPr>
                <w:b/>
                <w:bCs/>
              </w:rPr>
            </w:pPr>
            <w:r w:rsidRPr="00EC7311">
              <w:rPr>
                <w:b/>
                <w:bCs/>
              </w:rPr>
              <w:t>2023/2022 (%, leden až červenec)</w:t>
            </w:r>
          </w:p>
        </w:tc>
        <w:tc>
          <w:tcPr>
            <w:tcW w:w="1701" w:type="dxa"/>
            <w:hideMark/>
          </w:tcPr>
          <w:p w:rsidR="008705B9" w:rsidRPr="00EC7311" w:rsidRDefault="008705B9" w:rsidP="00E91656">
            <w:pPr>
              <w:jc w:val="right"/>
              <w:rPr>
                <w:b/>
                <w:bCs/>
              </w:rPr>
            </w:pPr>
            <w:r w:rsidRPr="00EC7311">
              <w:rPr>
                <w:b/>
                <w:bCs/>
              </w:rPr>
              <w:t>2023 (počet návštěvníků</w:t>
            </w:r>
            <w:r w:rsidR="00D1142C" w:rsidRPr="00EC7311">
              <w:rPr>
                <w:b/>
                <w:bCs/>
              </w:rPr>
              <w:t>,</w:t>
            </w:r>
            <w:r w:rsidRPr="00EC7311">
              <w:rPr>
                <w:b/>
                <w:bCs/>
              </w:rPr>
              <w:t xml:space="preserve"> leden až červenec)</w:t>
            </w:r>
          </w:p>
        </w:tc>
        <w:tc>
          <w:tcPr>
            <w:tcW w:w="1560" w:type="dxa"/>
            <w:hideMark/>
          </w:tcPr>
          <w:p w:rsidR="008705B9" w:rsidRPr="00EC7311" w:rsidRDefault="008705B9" w:rsidP="00E91656">
            <w:pPr>
              <w:jc w:val="right"/>
              <w:rPr>
                <w:b/>
                <w:bCs/>
              </w:rPr>
            </w:pPr>
            <w:r w:rsidRPr="00EC7311">
              <w:rPr>
                <w:b/>
                <w:bCs/>
              </w:rPr>
              <w:t>2022 (počet návštěvníků, leden až červenec)</w:t>
            </w:r>
          </w:p>
        </w:tc>
      </w:tr>
      <w:tr w:rsidR="008705B9" w:rsidRPr="00EC7311" w:rsidTr="00E91656">
        <w:trPr>
          <w:trHeight w:val="288"/>
        </w:trPr>
        <w:tc>
          <w:tcPr>
            <w:tcW w:w="4106" w:type="dxa"/>
            <w:noWrap/>
            <w:hideMark/>
          </w:tcPr>
          <w:p w:rsidR="008705B9" w:rsidRPr="00EC7311" w:rsidRDefault="008705B9" w:rsidP="00E91656">
            <w:r w:rsidRPr="00EC7311">
              <w:t>Zahrady pod Pražským hradem</w:t>
            </w:r>
          </w:p>
        </w:tc>
        <w:tc>
          <w:tcPr>
            <w:tcW w:w="1559" w:type="dxa"/>
            <w:noWrap/>
            <w:hideMark/>
          </w:tcPr>
          <w:p w:rsidR="008705B9" w:rsidRPr="00EC7311" w:rsidRDefault="00636202" w:rsidP="00E91656">
            <w:pPr>
              <w:jc w:val="right"/>
            </w:pPr>
            <w:r w:rsidRPr="00EC7311">
              <w:t>82</w:t>
            </w:r>
            <w:r w:rsidR="008705B9" w:rsidRPr="00EC7311">
              <w:t xml:space="preserve"> %</w:t>
            </w:r>
          </w:p>
        </w:tc>
        <w:tc>
          <w:tcPr>
            <w:tcW w:w="1701" w:type="dxa"/>
            <w:noWrap/>
            <w:hideMark/>
          </w:tcPr>
          <w:p w:rsidR="008705B9" w:rsidRPr="00EC7311" w:rsidRDefault="009D59A3" w:rsidP="00E91656">
            <w:pPr>
              <w:jc w:val="right"/>
            </w:pPr>
            <w:r w:rsidRPr="00EC7311">
              <w:t>19 526</w:t>
            </w:r>
            <w:r w:rsidR="008705B9" w:rsidRPr="00EC7311">
              <w:t xml:space="preserve"> </w:t>
            </w:r>
          </w:p>
        </w:tc>
        <w:tc>
          <w:tcPr>
            <w:tcW w:w="1560" w:type="dxa"/>
            <w:noWrap/>
            <w:hideMark/>
          </w:tcPr>
          <w:p w:rsidR="008705B9" w:rsidRPr="00EC7311" w:rsidRDefault="00636202" w:rsidP="00E91656">
            <w:pPr>
              <w:jc w:val="right"/>
            </w:pPr>
            <w:r w:rsidRPr="00EC7311">
              <w:t>23 945</w:t>
            </w:r>
          </w:p>
        </w:tc>
      </w:tr>
    </w:tbl>
    <w:p w:rsidR="008705B9" w:rsidRPr="00EC7311" w:rsidRDefault="008705B9" w:rsidP="00652C15">
      <w:pPr>
        <w:rPr>
          <w:rFonts w:asciiTheme="minorHAnsi" w:hAnsiTheme="minorHAnsi"/>
        </w:rPr>
      </w:pPr>
    </w:p>
    <w:p w:rsidR="009D59A3" w:rsidRPr="00EC7311" w:rsidRDefault="009D59A3" w:rsidP="00652C15">
      <w:pPr>
        <w:rPr>
          <w:rFonts w:asciiTheme="minorHAnsi" w:hAnsiTheme="minorHAnsi"/>
        </w:rPr>
      </w:pPr>
    </w:p>
    <w:p w:rsidR="00A2231E" w:rsidRPr="00EC7311" w:rsidRDefault="00A2231E" w:rsidP="00EC7311">
      <w:pPr>
        <w:pStyle w:val="Normlnweb"/>
        <w:pBdr>
          <w:top w:val="single" w:sz="4" w:space="1" w:color="auto"/>
        </w:pBdr>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EC7311">
        <w:rPr>
          <w:rFonts w:asciiTheme="minorHAnsi" w:hAnsiTheme="minorHAnsi" w:cstheme="minorHAnsi"/>
          <w:b/>
          <w:color w:val="000000" w:themeColor="text1"/>
          <w:sz w:val="22"/>
          <w:szCs w:val="22"/>
        </w:rPr>
        <w:t>Kontakt:</w:t>
      </w:r>
      <w:r w:rsidR="000F65F5" w:rsidRPr="00EC7311">
        <w:rPr>
          <w:rFonts w:asciiTheme="minorHAnsi" w:hAnsiTheme="minorHAnsi" w:cstheme="minorHAnsi"/>
          <w:b/>
          <w:color w:val="000000" w:themeColor="text1"/>
          <w:sz w:val="22"/>
          <w:szCs w:val="22"/>
        </w:rPr>
        <w:t xml:space="preserve"> </w:t>
      </w:r>
      <w:r w:rsidR="009F2DCC" w:rsidRPr="00EC7311">
        <w:rPr>
          <w:rFonts w:asciiTheme="minorHAnsi" w:hAnsiTheme="minorHAnsi" w:cstheme="minorHAnsi"/>
          <w:color w:val="000000" w:themeColor="text1"/>
          <w:sz w:val="22"/>
          <w:szCs w:val="22"/>
        </w:rPr>
        <w:t>Tomáš Pospíšil</w:t>
      </w:r>
      <w:r w:rsidRPr="00EC7311">
        <w:rPr>
          <w:rFonts w:asciiTheme="minorHAnsi" w:hAnsiTheme="minorHAnsi" w:cstheme="minorHAnsi"/>
          <w:color w:val="000000" w:themeColor="text1"/>
          <w:sz w:val="22"/>
          <w:szCs w:val="22"/>
        </w:rPr>
        <w:t xml:space="preserve">, </w:t>
      </w:r>
      <w:r w:rsidR="009F2DCC" w:rsidRPr="00EC7311">
        <w:rPr>
          <w:rFonts w:asciiTheme="minorHAnsi" w:hAnsiTheme="minorHAnsi" w:cstheme="minorHAnsi"/>
          <w:color w:val="000000" w:themeColor="text1"/>
          <w:sz w:val="22"/>
          <w:szCs w:val="22"/>
        </w:rPr>
        <w:t xml:space="preserve">PR, </w:t>
      </w:r>
      <w:r w:rsidRPr="00EC7311">
        <w:rPr>
          <w:rFonts w:asciiTheme="minorHAnsi" w:hAnsiTheme="minorHAnsi" w:cstheme="minorHAnsi"/>
          <w:color w:val="000000" w:themeColor="text1"/>
          <w:sz w:val="22"/>
          <w:szCs w:val="22"/>
        </w:rPr>
        <w:t>tel. 7</w:t>
      </w:r>
      <w:r w:rsidR="009F2DCC" w:rsidRPr="00EC7311">
        <w:rPr>
          <w:rFonts w:asciiTheme="minorHAnsi" w:hAnsiTheme="minorHAnsi" w:cstheme="minorHAnsi"/>
          <w:color w:val="000000" w:themeColor="text1"/>
          <w:sz w:val="22"/>
          <w:szCs w:val="22"/>
        </w:rPr>
        <w:t>75 437 294</w:t>
      </w:r>
      <w:r w:rsidRPr="00EC7311">
        <w:rPr>
          <w:rFonts w:asciiTheme="minorHAnsi" w:hAnsiTheme="minorHAnsi" w:cstheme="minorHAnsi"/>
          <w:color w:val="000000" w:themeColor="text1"/>
          <w:sz w:val="22"/>
          <w:szCs w:val="22"/>
        </w:rPr>
        <w:t xml:space="preserve">, </w:t>
      </w:r>
      <w:hyperlink r:id="rId10" w:history="1">
        <w:r w:rsidR="009F2DCC" w:rsidRPr="00EC7311">
          <w:rPr>
            <w:rStyle w:val="Hypertextovodkaz"/>
            <w:rFonts w:asciiTheme="minorHAnsi" w:hAnsiTheme="minorHAnsi" w:cstheme="minorHAnsi"/>
            <w:sz w:val="22"/>
            <w:szCs w:val="22"/>
          </w:rPr>
          <w:t>pospisil.tomas@npu.cz</w:t>
        </w:r>
      </w:hyperlink>
      <w:r w:rsidR="009F2DCC" w:rsidRPr="00EC7311">
        <w:rPr>
          <w:rFonts w:asciiTheme="minorHAnsi" w:hAnsiTheme="minorHAnsi" w:cstheme="minorHAnsi"/>
          <w:color w:val="000000" w:themeColor="text1"/>
          <w:sz w:val="22"/>
          <w:szCs w:val="22"/>
        </w:rPr>
        <w:t xml:space="preserve"> </w:t>
      </w:r>
    </w:p>
    <w:p w:rsidR="009F2DCC" w:rsidRPr="00EC7311" w:rsidRDefault="009F2DCC" w:rsidP="00EC7311">
      <w:pPr>
        <w:pStyle w:val="Normlnweb"/>
        <w:pBdr>
          <w:top w:val="single" w:sz="4" w:space="1" w:color="auto"/>
        </w:pBdr>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p w:rsidR="00CA0A27" w:rsidRPr="00652C15" w:rsidRDefault="0049669C" w:rsidP="00B31465">
      <w:pPr>
        <w:contextualSpacing/>
        <w:rPr>
          <w:rFonts w:asciiTheme="minorHAnsi" w:hAnsiTheme="minorHAnsi" w:cstheme="minorHAnsi"/>
          <w:color w:val="808080" w:themeColor="background1" w:themeShade="80"/>
          <w:sz w:val="18"/>
        </w:rPr>
      </w:pPr>
      <w:r w:rsidRPr="00EC7311">
        <w:rPr>
          <w:rFonts w:asciiTheme="minorHAnsi" w:hAnsiTheme="minorHAnsi" w:cstheme="minorHAnsi"/>
          <w:b/>
          <w:color w:val="808080" w:themeColor="background1" w:themeShade="80"/>
          <w:sz w:val="18"/>
        </w:rPr>
        <w:t>Národní památkový ústav</w:t>
      </w:r>
      <w:r w:rsidRPr="00EC7311">
        <w:rPr>
          <w:rFonts w:asciiTheme="minorHAnsi" w:hAnsiTheme="minorHAnsi" w:cstheme="minorHAnsi"/>
          <w:color w:val="808080" w:themeColor="background1" w:themeShade="80"/>
          <w:sz w:val="18"/>
        </w:rPr>
        <w:t xml:space="preserve"> </w:t>
      </w:r>
      <w:r w:rsidR="00503EBB" w:rsidRPr="00EC7311">
        <w:rPr>
          <w:rFonts w:asciiTheme="minorHAnsi" w:hAnsiTheme="minorHAnsi" w:cstheme="minorHAnsi"/>
          <w:color w:val="808080" w:themeColor="background1" w:themeShade="80"/>
          <w:sz w:val="18"/>
          <w:szCs w:val="20"/>
        </w:rPr>
        <w:t xml:space="preserve">patří k nejvýznamnějším paměťovým institucím v České republice a </w:t>
      </w:r>
      <w:r w:rsidR="00B31465" w:rsidRPr="00EC7311">
        <w:rPr>
          <w:rFonts w:asciiTheme="minorHAnsi" w:hAnsiTheme="minorHAnsi" w:cstheme="minorHAnsi"/>
          <w:color w:val="808080" w:themeColor="background1" w:themeShade="80"/>
          <w:sz w:val="18"/>
          <w:szCs w:val="20"/>
        </w:rPr>
        <w:t>je</w:t>
      </w:r>
      <w:r w:rsidR="00503EBB" w:rsidRPr="00EC7311">
        <w:rPr>
          <w:rFonts w:asciiTheme="minorHAnsi" w:hAnsiTheme="minorHAnsi" w:cstheme="minorHAnsi"/>
          <w:color w:val="808080" w:themeColor="background1" w:themeShade="80"/>
          <w:sz w:val="18"/>
          <w:szCs w:val="20"/>
        </w:rPr>
        <w:t xml:space="preserve"> zároveň</w:t>
      </w:r>
      <w:r w:rsidR="00B31465" w:rsidRPr="00EC7311">
        <w:rPr>
          <w:rFonts w:asciiTheme="minorHAnsi" w:hAnsiTheme="minorHAnsi" w:cstheme="minorHAnsi"/>
          <w:color w:val="808080" w:themeColor="background1" w:themeShade="80"/>
          <w:sz w:val="18"/>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EC7311">
        <w:rPr>
          <w:rFonts w:asciiTheme="minorHAnsi" w:hAnsiTheme="minorHAnsi" w:cstheme="minorHAnsi"/>
          <w:color w:val="808080" w:themeColor="background1" w:themeShade="80"/>
          <w:sz w:val="18"/>
          <w:szCs w:val="20"/>
        </w:rPr>
        <w:t>Jako vědecká a výzkumná organizace se Národní památkový ústav podílí na mnoha projektech, plní výzkumné úkoly, poskytuje odborné vzdělávání v</w:t>
      </w:r>
      <w:r w:rsidR="00280C03" w:rsidRPr="00EC7311">
        <w:rPr>
          <w:rFonts w:asciiTheme="minorHAnsi" w:hAnsiTheme="minorHAnsi" w:cstheme="minorHAnsi"/>
          <w:color w:val="808080" w:themeColor="background1" w:themeShade="80"/>
          <w:sz w:val="18"/>
          <w:szCs w:val="20"/>
        </w:rPr>
        <w:t xml:space="preserve"> oblasti památkové péče a ročně </w:t>
      </w:r>
      <w:r w:rsidR="0047704B" w:rsidRPr="00EC7311">
        <w:rPr>
          <w:rFonts w:asciiTheme="minorHAnsi" w:hAnsiTheme="minorHAnsi" w:cstheme="minorHAnsi"/>
          <w:color w:val="808080" w:themeColor="background1" w:themeShade="80"/>
          <w:sz w:val="18"/>
          <w:szCs w:val="20"/>
        </w:rPr>
        <w:t>vydá</w:t>
      </w:r>
      <w:r w:rsidR="00280C03" w:rsidRPr="00EC7311">
        <w:rPr>
          <w:rFonts w:asciiTheme="minorHAnsi" w:hAnsiTheme="minorHAnsi" w:cstheme="minorHAnsi"/>
          <w:color w:val="808080" w:themeColor="background1" w:themeShade="80"/>
          <w:sz w:val="18"/>
          <w:szCs w:val="20"/>
        </w:rPr>
        <w:t xml:space="preserve">vá desítky </w:t>
      </w:r>
      <w:r w:rsidR="0047704B" w:rsidRPr="00EC7311">
        <w:rPr>
          <w:rFonts w:asciiTheme="minorHAnsi" w:hAnsiTheme="minorHAnsi" w:cstheme="minorHAnsi"/>
          <w:color w:val="808080" w:themeColor="background1" w:themeShade="80"/>
          <w:sz w:val="18"/>
          <w:szCs w:val="20"/>
        </w:rPr>
        <w:t xml:space="preserve">publikací. </w:t>
      </w:r>
      <w:r w:rsidR="00C104A6" w:rsidRPr="00EC7311">
        <w:rPr>
          <w:rFonts w:asciiTheme="minorHAnsi" w:hAnsiTheme="minorHAnsi" w:cstheme="minorHAnsi"/>
          <w:color w:val="808080" w:themeColor="background1" w:themeShade="80"/>
          <w:sz w:val="18"/>
          <w:szCs w:val="20"/>
        </w:rPr>
        <w:t xml:space="preserve">Vedle toho spravuje více než sto nemovitých památek v majetku státu, z nichž většina je </w:t>
      </w:r>
      <w:hyperlink r:id="rId11" w:history="1">
        <w:r w:rsidR="00C104A6" w:rsidRPr="00EC7311">
          <w:rPr>
            <w:rFonts w:asciiTheme="minorHAnsi" w:hAnsiTheme="minorHAnsi" w:cstheme="minorHAnsi"/>
            <w:color w:val="808080" w:themeColor="background1" w:themeShade="80"/>
            <w:sz w:val="18"/>
            <w:szCs w:val="20"/>
          </w:rPr>
          <w:t>přístupná</w:t>
        </w:r>
      </w:hyperlink>
      <w:r w:rsidR="00C104A6" w:rsidRPr="00EC7311">
        <w:rPr>
          <w:rFonts w:asciiTheme="minorHAnsi" w:hAnsiTheme="minorHAnsi" w:cstheme="minorHAnsi"/>
          <w:color w:val="808080" w:themeColor="background1" w:themeShade="80"/>
          <w:sz w:val="18"/>
          <w:szCs w:val="20"/>
        </w:rPr>
        <w:t xml:space="preserve"> veřejnosti.</w:t>
      </w:r>
      <w:r w:rsidR="00C104A6" w:rsidRPr="00652C15">
        <w:rPr>
          <w:rFonts w:asciiTheme="minorHAnsi" w:hAnsiTheme="minorHAnsi" w:cstheme="minorHAnsi"/>
          <w:color w:val="808080" w:themeColor="background1" w:themeShade="80"/>
          <w:sz w:val="18"/>
          <w:szCs w:val="20"/>
        </w:rPr>
        <w:t xml:space="preserve"> </w:t>
      </w:r>
    </w:p>
    <w:sectPr w:rsidR="00CA0A27" w:rsidRPr="00652C15" w:rsidSect="000A7088">
      <w:headerReference w:type="first" r:id="rId12"/>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E99" w:rsidRDefault="00853E99">
      <w:r>
        <w:separator/>
      </w:r>
    </w:p>
  </w:endnote>
  <w:endnote w:type="continuationSeparator" w:id="0">
    <w:p w:rsidR="00853E99" w:rsidRDefault="0085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E99" w:rsidRDefault="00853E99">
      <w:r>
        <w:separator/>
      </w:r>
    </w:p>
  </w:footnote>
  <w:footnote w:type="continuationSeparator" w:id="0">
    <w:p w:rsidR="00853E99" w:rsidRDefault="0085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Default="00DA6CB2"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r>
      <w:tab/>
    </w:r>
  </w:p>
  <w:p w:rsidR="00DA6CB2" w:rsidRPr="00B97682" w:rsidRDefault="00DA6CB2" w:rsidP="00B97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5E54C46"/>
    <w:multiLevelType w:val="hybridMultilevel"/>
    <w:tmpl w:val="93E2E2EA"/>
    <w:lvl w:ilvl="0" w:tplc="A530C950">
      <w:numFmt w:val="bullet"/>
      <w:lvlText w:val="-"/>
      <w:lvlJc w:val="left"/>
      <w:pPr>
        <w:ind w:left="643"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0"/>
  </w:num>
  <w:num w:numId="15">
    <w:abstractNumId w:val="7"/>
  </w:num>
  <w:num w:numId="16">
    <w:abstractNumId w:val="23"/>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3CF6"/>
    <w:rsid w:val="000253CC"/>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560"/>
    <w:rsid w:val="000B78FF"/>
    <w:rsid w:val="000C0F40"/>
    <w:rsid w:val="000C1B34"/>
    <w:rsid w:val="000C574E"/>
    <w:rsid w:val="000C57E3"/>
    <w:rsid w:val="000C65D6"/>
    <w:rsid w:val="000C7142"/>
    <w:rsid w:val="000D21D6"/>
    <w:rsid w:val="000D3929"/>
    <w:rsid w:val="000D39C8"/>
    <w:rsid w:val="000D53AA"/>
    <w:rsid w:val="000D78C4"/>
    <w:rsid w:val="000D7A6F"/>
    <w:rsid w:val="000F2AEE"/>
    <w:rsid w:val="000F65F5"/>
    <w:rsid w:val="00100A4B"/>
    <w:rsid w:val="00101653"/>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D7F"/>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C7B7E"/>
    <w:rsid w:val="001D26EA"/>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30F"/>
    <w:rsid w:val="00207CC8"/>
    <w:rsid w:val="00210AB3"/>
    <w:rsid w:val="0021111A"/>
    <w:rsid w:val="0021226D"/>
    <w:rsid w:val="002122E2"/>
    <w:rsid w:val="00212804"/>
    <w:rsid w:val="00213F39"/>
    <w:rsid w:val="00215087"/>
    <w:rsid w:val="00217D52"/>
    <w:rsid w:val="002234C7"/>
    <w:rsid w:val="002248A8"/>
    <w:rsid w:val="00224BE0"/>
    <w:rsid w:val="00225EFA"/>
    <w:rsid w:val="00225F14"/>
    <w:rsid w:val="00232AF3"/>
    <w:rsid w:val="00236E5A"/>
    <w:rsid w:val="00237677"/>
    <w:rsid w:val="00240006"/>
    <w:rsid w:val="00242A0A"/>
    <w:rsid w:val="002456E0"/>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15C"/>
    <w:rsid w:val="00271C42"/>
    <w:rsid w:val="00271EFE"/>
    <w:rsid w:val="0027508C"/>
    <w:rsid w:val="002751DE"/>
    <w:rsid w:val="00280287"/>
    <w:rsid w:val="0028034B"/>
    <w:rsid w:val="00280855"/>
    <w:rsid w:val="00280C03"/>
    <w:rsid w:val="00284387"/>
    <w:rsid w:val="00285671"/>
    <w:rsid w:val="00286867"/>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053C"/>
    <w:rsid w:val="002E2CAB"/>
    <w:rsid w:val="002E3033"/>
    <w:rsid w:val="002E3D84"/>
    <w:rsid w:val="002F07DA"/>
    <w:rsid w:val="002F37DA"/>
    <w:rsid w:val="002F392B"/>
    <w:rsid w:val="002F4DB8"/>
    <w:rsid w:val="002F5049"/>
    <w:rsid w:val="002F566F"/>
    <w:rsid w:val="00300671"/>
    <w:rsid w:val="00303325"/>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57A38"/>
    <w:rsid w:val="0036097F"/>
    <w:rsid w:val="00360CC7"/>
    <w:rsid w:val="00360F36"/>
    <w:rsid w:val="003635E6"/>
    <w:rsid w:val="00363EDF"/>
    <w:rsid w:val="00365180"/>
    <w:rsid w:val="003674B9"/>
    <w:rsid w:val="00375ACE"/>
    <w:rsid w:val="00376497"/>
    <w:rsid w:val="003774C4"/>
    <w:rsid w:val="00380206"/>
    <w:rsid w:val="00384F2D"/>
    <w:rsid w:val="00385924"/>
    <w:rsid w:val="003869BE"/>
    <w:rsid w:val="00386C11"/>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2714"/>
    <w:rsid w:val="004231B6"/>
    <w:rsid w:val="00425762"/>
    <w:rsid w:val="00425C82"/>
    <w:rsid w:val="0042678D"/>
    <w:rsid w:val="00426FDE"/>
    <w:rsid w:val="00431496"/>
    <w:rsid w:val="0043483C"/>
    <w:rsid w:val="00436E03"/>
    <w:rsid w:val="00440F59"/>
    <w:rsid w:val="004420E5"/>
    <w:rsid w:val="0044515E"/>
    <w:rsid w:val="00445AEC"/>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04EB"/>
    <w:rsid w:val="00483012"/>
    <w:rsid w:val="004840B8"/>
    <w:rsid w:val="00485881"/>
    <w:rsid w:val="00485A28"/>
    <w:rsid w:val="00486390"/>
    <w:rsid w:val="00495C19"/>
    <w:rsid w:val="0049669C"/>
    <w:rsid w:val="004A26D9"/>
    <w:rsid w:val="004A26EA"/>
    <w:rsid w:val="004A28B9"/>
    <w:rsid w:val="004A4B05"/>
    <w:rsid w:val="004A56DD"/>
    <w:rsid w:val="004A5D77"/>
    <w:rsid w:val="004A6BE7"/>
    <w:rsid w:val="004A6F05"/>
    <w:rsid w:val="004A764B"/>
    <w:rsid w:val="004A768B"/>
    <w:rsid w:val="004B4ECB"/>
    <w:rsid w:val="004B5CE5"/>
    <w:rsid w:val="004B61C8"/>
    <w:rsid w:val="004B7EB3"/>
    <w:rsid w:val="004C25E7"/>
    <w:rsid w:val="004C373B"/>
    <w:rsid w:val="004C574E"/>
    <w:rsid w:val="004D40DC"/>
    <w:rsid w:val="004E036F"/>
    <w:rsid w:val="004E73DA"/>
    <w:rsid w:val="004E7799"/>
    <w:rsid w:val="004F1325"/>
    <w:rsid w:val="004F25B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4D7E"/>
    <w:rsid w:val="005450E2"/>
    <w:rsid w:val="00547F89"/>
    <w:rsid w:val="00552ED5"/>
    <w:rsid w:val="0055333F"/>
    <w:rsid w:val="00554F34"/>
    <w:rsid w:val="00554F7A"/>
    <w:rsid w:val="00555076"/>
    <w:rsid w:val="00555856"/>
    <w:rsid w:val="00563CD9"/>
    <w:rsid w:val="00564E89"/>
    <w:rsid w:val="00566567"/>
    <w:rsid w:val="00566C7A"/>
    <w:rsid w:val="005678C4"/>
    <w:rsid w:val="00573473"/>
    <w:rsid w:val="005744A2"/>
    <w:rsid w:val="0057521E"/>
    <w:rsid w:val="00581D55"/>
    <w:rsid w:val="00582631"/>
    <w:rsid w:val="005838D2"/>
    <w:rsid w:val="0058501A"/>
    <w:rsid w:val="005858B1"/>
    <w:rsid w:val="00585BE2"/>
    <w:rsid w:val="0059011F"/>
    <w:rsid w:val="00590978"/>
    <w:rsid w:val="00593AC5"/>
    <w:rsid w:val="005958C9"/>
    <w:rsid w:val="00597505"/>
    <w:rsid w:val="00597980"/>
    <w:rsid w:val="005A1DA3"/>
    <w:rsid w:val="005A237D"/>
    <w:rsid w:val="005B1B2B"/>
    <w:rsid w:val="005B5913"/>
    <w:rsid w:val="005C0B89"/>
    <w:rsid w:val="005C3BC6"/>
    <w:rsid w:val="005C4701"/>
    <w:rsid w:val="005C5010"/>
    <w:rsid w:val="005C6C06"/>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41E8"/>
    <w:rsid w:val="00605A92"/>
    <w:rsid w:val="00606A4E"/>
    <w:rsid w:val="0060734C"/>
    <w:rsid w:val="00611D01"/>
    <w:rsid w:val="00613D0E"/>
    <w:rsid w:val="00615AF3"/>
    <w:rsid w:val="00616033"/>
    <w:rsid w:val="00623AC5"/>
    <w:rsid w:val="00627DD5"/>
    <w:rsid w:val="00631644"/>
    <w:rsid w:val="00633872"/>
    <w:rsid w:val="00634061"/>
    <w:rsid w:val="00635537"/>
    <w:rsid w:val="00636202"/>
    <w:rsid w:val="00640980"/>
    <w:rsid w:val="006449B1"/>
    <w:rsid w:val="0064720B"/>
    <w:rsid w:val="0065015D"/>
    <w:rsid w:val="0065284E"/>
    <w:rsid w:val="00652C15"/>
    <w:rsid w:val="006553F9"/>
    <w:rsid w:val="00656334"/>
    <w:rsid w:val="00661F0C"/>
    <w:rsid w:val="00662CCB"/>
    <w:rsid w:val="00665610"/>
    <w:rsid w:val="0066572B"/>
    <w:rsid w:val="00665D6B"/>
    <w:rsid w:val="006677B8"/>
    <w:rsid w:val="00673AD7"/>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2A3"/>
    <w:rsid w:val="006C16B3"/>
    <w:rsid w:val="006C5A7E"/>
    <w:rsid w:val="006C5AEC"/>
    <w:rsid w:val="006C70C7"/>
    <w:rsid w:val="006C792A"/>
    <w:rsid w:val="006C7A22"/>
    <w:rsid w:val="006D1AEF"/>
    <w:rsid w:val="006D48C0"/>
    <w:rsid w:val="006D56C2"/>
    <w:rsid w:val="006E00AE"/>
    <w:rsid w:val="006E050D"/>
    <w:rsid w:val="006E10C6"/>
    <w:rsid w:val="006E1DBC"/>
    <w:rsid w:val="006E392F"/>
    <w:rsid w:val="006E3C4F"/>
    <w:rsid w:val="006E3D5B"/>
    <w:rsid w:val="006E3FBB"/>
    <w:rsid w:val="006E6CEB"/>
    <w:rsid w:val="006E76C0"/>
    <w:rsid w:val="006E7952"/>
    <w:rsid w:val="006F299C"/>
    <w:rsid w:val="006F2ACB"/>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3EC8"/>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35CD"/>
    <w:rsid w:val="0083510D"/>
    <w:rsid w:val="00836338"/>
    <w:rsid w:val="00837F9B"/>
    <w:rsid w:val="008402BC"/>
    <w:rsid w:val="00843216"/>
    <w:rsid w:val="00843B22"/>
    <w:rsid w:val="00844F50"/>
    <w:rsid w:val="00847B89"/>
    <w:rsid w:val="00850576"/>
    <w:rsid w:val="00851183"/>
    <w:rsid w:val="00851EB7"/>
    <w:rsid w:val="00852F44"/>
    <w:rsid w:val="00853E99"/>
    <w:rsid w:val="00856414"/>
    <w:rsid w:val="00861788"/>
    <w:rsid w:val="00862704"/>
    <w:rsid w:val="0086274E"/>
    <w:rsid w:val="00863F37"/>
    <w:rsid w:val="008647C6"/>
    <w:rsid w:val="0086494D"/>
    <w:rsid w:val="00865AA5"/>
    <w:rsid w:val="00866CF1"/>
    <w:rsid w:val="00867860"/>
    <w:rsid w:val="008705B9"/>
    <w:rsid w:val="0087091D"/>
    <w:rsid w:val="00871DAF"/>
    <w:rsid w:val="008746AF"/>
    <w:rsid w:val="00877A48"/>
    <w:rsid w:val="00880010"/>
    <w:rsid w:val="008813D4"/>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AD3"/>
    <w:rsid w:val="008B3C65"/>
    <w:rsid w:val="008B4065"/>
    <w:rsid w:val="008B46F9"/>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1C60"/>
    <w:rsid w:val="00922120"/>
    <w:rsid w:val="00922649"/>
    <w:rsid w:val="0093016A"/>
    <w:rsid w:val="0093268D"/>
    <w:rsid w:val="00933D72"/>
    <w:rsid w:val="009368F5"/>
    <w:rsid w:val="00936C69"/>
    <w:rsid w:val="00937B21"/>
    <w:rsid w:val="009404D2"/>
    <w:rsid w:val="009436C7"/>
    <w:rsid w:val="00945B00"/>
    <w:rsid w:val="00947B12"/>
    <w:rsid w:val="009506CA"/>
    <w:rsid w:val="00953946"/>
    <w:rsid w:val="00955636"/>
    <w:rsid w:val="00955682"/>
    <w:rsid w:val="00956172"/>
    <w:rsid w:val="009567A8"/>
    <w:rsid w:val="00956E05"/>
    <w:rsid w:val="00957B10"/>
    <w:rsid w:val="00957D2C"/>
    <w:rsid w:val="0096080B"/>
    <w:rsid w:val="00964B9D"/>
    <w:rsid w:val="00966495"/>
    <w:rsid w:val="0096767C"/>
    <w:rsid w:val="00967FA8"/>
    <w:rsid w:val="00972FB5"/>
    <w:rsid w:val="00973026"/>
    <w:rsid w:val="00973593"/>
    <w:rsid w:val="00980024"/>
    <w:rsid w:val="00990277"/>
    <w:rsid w:val="00991BD9"/>
    <w:rsid w:val="009921E1"/>
    <w:rsid w:val="009931D8"/>
    <w:rsid w:val="0099763A"/>
    <w:rsid w:val="009A213D"/>
    <w:rsid w:val="009A6BD8"/>
    <w:rsid w:val="009B0768"/>
    <w:rsid w:val="009B3C84"/>
    <w:rsid w:val="009B4C0A"/>
    <w:rsid w:val="009B68A3"/>
    <w:rsid w:val="009B753C"/>
    <w:rsid w:val="009B7CCC"/>
    <w:rsid w:val="009C2143"/>
    <w:rsid w:val="009C5DEC"/>
    <w:rsid w:val="009C7DEF"/>
    <w:rsid w:val="009D2B02"/>
    <w:rsid w:val="009D5679"/>
    <w:rsid w:val="009D59A3"/>
    <w:rsid w:val="009E0F02"/>
    <w:rsid w:val="009E2434"/>
    <w:rsid w:val="009E487B"/>
    <w:rsid w:val="009E5D81"/>
    <w:rsid w:val="009F0A1B"/>
    <w:rsid w:val="009F1CEC"/>
    <w:rsid w:val="009F2DCC"/>
    <w:rsid w:val="009F2E82"/>
    <w:rsid w:val="009F5225"/>
    <w:rsid w:val="009F639E"/>
    <w:rsid w:val="00A0014C"/>
    <w:rsid w:val="00A013C3"/>
    <w:rsid w:val="00A016DD"/>
    <w:rsid w:val="00A0271C"/>
    <w:rsid w:val="00A0303B"/>
    <w:rsid w:val="00A030A3"/>
    <w:rsid w:val="00A035FF"/>
    <w:rsid w:val="00A03CD3"/>
    <w:rsid w:val="00A0433C"/>
    <w:rsid w:val="00A0748E"/>
    <w:rsid w:val="00A113F8"/>
    <w:rsid w:val="00A12C6C"/>
    <w:rsid w:val="00A13380"/>
    <w:rsid w:val="00A168CB"/>
    <w:rsid w:val="00A16DE6"/>
    <w:rsid w:val="00A1732C"/>
    <w:rsid w:val="00A17D3D"/>
    <w:rsid w:val="00A2231E"/>
    <w:rsid w:val="00A22473"/>
    <w:rsid w:val="00A2343B"/>
    <w:rsid w:val="00A23A03"/>
    <w:rsid w:val="00A30BC1"/>
    <w:rsid w:val="00A31331"/>
    <w:rsid w:val="00A313E5"/>
    <w:rsid w:val="00A32A7E"/>
    <w:rsid w:val="00A348FE"/>
    <w:rsid w:val="00A371DC"/>
    <w:rsid w:val="00A375B2"/>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5E44"/>
    <w:rsid w:val="00A864B4"/>
    <w:rsid w:val="00A86627"/>
    <w:rsid w:val="00A87972"/>
    <w:rsid w:val="00A916F5"/>
    <w:rsid w:val="00A941C0"/>
    <w:rsid w:val="00A957A4"/>
    <w:rsid w:val="00A96639"/>
    <w:rsid w:val="00A96D4D"/>
    <w:rsid w:val="00A96E9F"/>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14CAC"/>
    <w:rsid w:val="00B14D14"/>
    <w:rsid w:val="00B17C00"/>
    <w:rsid w:val="00B21155"/>
    <w:rsid w:val="00B23D44"/>
    <w:rsid w:val="00B24064"/>
    <w:rsid w:val="00B25B53"/>
    <w:rsid w:val="00B26BE1"/>
    <w:rsid w:val="00B31465"/>
    <w:rsid w:val="00B31585"/>
    <w:rsid w:val="00B34986"/>
    <w:rsid w:val="00B34B02"/>
    <w:rsid w:val="00B35691"/>
    <w:rsid w:val="00B37DA2"/>
    <w:rsid w:val="00B40161"/>
    <w:rsid w:val="00B4267A"/>
    <w:rsid w:val="00B42A2F"/>
    <w:rsid w:val="00B464F7"/>
    <w:rsid w:val="00B47573"/>
    <w:rsid w:val="00B50DF4"/>
    <w:rsid w:val="00B541F2"/>
    <w:rsid w:val="00B56D89"/>
    <w:rsid w:val="00B57460"/>
    <w:rsid w:val="00B5756A"/>
    <w:rsid w:val="00B57DC7"/>
    <w:rsid w:val="00B600D6"/>
    <w:rsid w:val="00B60C34"/>
    <w:rsid w:val="00B60FF5"/>
    <w:rsid w:val="00B61AB2"/>
    <w:rsid w:val="00B63353"/>
    <w:rsid w:val="00B6343C"/>
    <w:rsid w:val="00B6390B"/>
    <w:rsid w:val="00B63C6E"/>
    <w:rsid w:val="00B64F1A"/>
    <w:rsid w:val="00B650D7"/>
    <w:rsid w:val="00B65AB5"/>
    <w:rsid w:val="00B72814"/>
    <w:rsid w:val="00B73294"/>
    <w:rsid w:val="00B73575"/>
    <w:rsid w:val="00B74DEE"/>
    <w:rsid w:val="00B76654"/>
    <w:rsid w:val="00B805DA"/>
    <w:rsid w:val="00B82BA8"/>
    <w:rsid w:val="00B83627"/>
    <w:rsid w:val="00B9005A"/>
    <w:rsid w:val="00B94623"/>
    <w:rsid w:val="00B948F1"/>
    <w:rsid w:val="00B97682"/>
    <w:rsid w:val="00BA1B62"/>
    <w:rsid w:val="00BA1E00"/>
    <w:rsid w:val="00BA2890"/>
    <w:rsid w:val="00BA2976"/>
    <w:rsid w:val="00BA34F9"/>
    <w:rsid w:val="00BA59FD"/>
    <w:rsid w:val="00BA5C3D"/>
    <w:rsid w:val="00BA5F3A"/>
    <w:rsid w:val="00BB20BC"/>
    <w:rsid w:val="00BB2237"/>
    <w:rsid w:val="00BB6C6D"/>
    <w:rsid w:val="00BB6C92"/>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6F8C"/>
    <w:rsid w:val="00C579E5"/>
    <w:rsid w:val="00C61D5C"/>
    <w:rsid w:val="00C65E7A"/>
    <w:rsid w:val="00C66D79"/>
    <w:rsid w:val="00C70B3D"/>
    <w:rsid w:val="00C72089"/>
    <w:rsid w:val="00C73BFD"/>
    <w:rsid w:val="00C74A6A"/>
    <w:rsid w:val="00C77B29"/>
    <w:rsid w:val="00C80CD7"/>
    <w:rsid w:val="00C80F6E"/>
    <w:rsid w:val="00C83702"/>
    <w:rsid w:val="00C85A14"/>
    <w:rsid w:val="00C860CA"/>
    <w:rsid w:val="00C878A4"/>
    <w:rsid w:val="00C87B56"/>
    <w:rsid w:val="00C93889"/>
    <w:rsid w:val="00C95362"/>
    <w:rsid w:val="00C95528"/>
    <w:rsid w:val="00C9629C"/>
    <w:rsid w:val="00CA0A27"/>
    <w:rsid w:val="00CA2A22"/>
    <w:rsid w:val="00CB13B7"/>
    <w:rsid w:val="00CB1FC2"/>
    <w:rsid w:val="00CB25E2"/>
    <w:rsid w:val="00CB3041"/>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D01279"/>
    <w:rsid w:val="00D03CC1"/>
    <w:rsid w:val="00D071B7"/>
    <w:rsid w:val="00D1086B"/>
    <w:rsid w:val="00D1142C"/>
    <w:rsid w:val="00D14945"/>
    <w:rsid w:val="00D1517A"/>
    <w:rsid w:val="00D1732D"/>
    <w:rsid w:val="00D20252"/>
    <w:rsid w:val="00D233CA"/>
    <w:rsid w:val="00D261F9"/>
    <w:rsid w:val="00D27040"/>
    <w:rsid w:val="00D27AF5"/>
    <w:rsid w:val="00D30998"/>
    <w:rsid w:val="00D30D8A"/>
    <w:rsid w:val="00D311E2"/>
    <w:rsid w:val="00D3311B"/>
    <w:rsid w:val="00D337BB"/>
    <w:rsid w:val="00D344DC"/>
    <w:rsid w:val="00D34CC2"/>
    <w:rsid w:val="00D3508D"/>
    <w:rsid w:val="00D36506"/>
    <w:rsid w:val="00D41BE8"/>
    <w:rsid w:val="00D44967"/>
    <w:rsid w:val="00D4786B"/>
    <w:rsid w:val="00D50344"/>
    <w:rsid w:val="00D532A5"/>
    <w:rsid w:val="00D54AD1"/>
    <w:rsid w:val="00D557F8"/>
    <w:rsid w:val="00D566CD"/>
    <w:rsid w:val="00D57251"/>
    <w:rsid w:val="00D57261"/>
    <w:rsid w:val="00D605BF"/>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514A"/>
    <w:rsid w:val="00DA6121"/>
    <w:rsid w:val="00DA6CB2"/>
    <w:rsid w:val="00DA74AA"/>
    <w:rsid w:val="00DB0FC1"/>
    <w:rsid w:val="00DB2CCD"/>
    <w:rsid w:val="00DB6C21"/>
    <w:rsid w:val="00DC1DCF"/>
    <w:rsid w:val="00DC1EC2"/>
    <w:rsid w:val="00DC397C"/>
    <w:rsid w:val="00DC5A1C"/>
    <w:rsid w:val="00DC6D42"/>
    <w:rsid w:val="00DC70AC"/>
    <w:rsid w:val="00DD0020"/>
    <w:rsid w:val="00DD1C02"/>
    <w:rsid w:val="00DD37BD"/>
    <w:rsid w:val="00DD6141"/>
    <w:rsid w:val="00DE07B8"/>
    <w:rsid w:val="00DE1A0E"/>
    <w:rsid w:val="00DE33B6"/>
    <w:rsid w:val="00DE3C43"/>
    <w:rsid w:val="00DE429F"/>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67A77"/>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C7311"/>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3B6E"/>
    <w:rsid w:val="00EF5D9B"/>
    <w:rsid w:val="00EF6395"/>
    <w:rsid w:val="00F00787"/>
    <w:rsid w:val="00F023AB"/>
    <w:rsid w:val="00F02564"/>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3A73"/>
    <w:rsid w:val="00F63FF8"/>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107D"/>
    <w:rsid w:val="00FA4517"/>
    <w:rsid w:val="00FA665C"/>
    <w:rsid w:val="00FB467A"/>
    <w:rsid w:val="00FB4E6D"/>
    <w:rsid w:val="00FB6346"/>
    <w:rsid w:val="00FB6F53"/>
    <w:rsid w:val="00FB7C45"/>
    <w:rsid w:val="00FB7D87"/>
    <w:rsid w:val="00FC0AEB"/>
    <w:rsid w:val="00FC2564"/>
    <w:rsid w:val="00FC2B9A"/>
    <w:rsid w:val="00FC4ADF"/>
    <w:rsid w:val="00FC5A3B"/>
    <w:rsid w:val="00FC62F7"/>
    <w:rsid w:val="00FC75C7"/>
    <w:rsid w:val="00FD0735"/>
    <w:rsid w:val="00FD4632"/>
    <w:rsid w:val="00FE3350"/>
    <w:rsid w:val="00FE5463"/>
    <w:rsid w:val="00FE730B"/>
    <w:rsid w:val="00FE7C59"/>
    <w:rsid w:val="00FF0815"/>
    <w:rsid w:val="00FF0AB3"/>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A54E58"/>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Nevyeenzmnka1">
    <w:name w:val="Nevyřešená zmínka1"/>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 w:type="table" w:styleId="Mkatabulky">
    <w:name w:val="Table Grid"/>
    <w:basedOn w:val="Normlntabulka"/>
    <w:uiPriority w:val="39"/>
    <w:locked/>
    <w:rsid w:val="00652C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 w:id="21346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u.cz/cs/o-nas/projekty/po-stopach-slechtickych-rodu/92912-hradozamecka-noc-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pro-navstevniky/" TargetMode="External"/><Relationship Id="rId5" Type="http://schemas.openxmlformats.org/officeDocument/2006/relationships/webSettings" Target="webSettings.xml"/><Relationship Id="rId10" Type="http://schemas.openxmlformats.org/officeDocument/2006/relationships/hyperlink" Target="mailto:pospisil.tomas@npu.cz" TargetMode="External"/><Relationship Id="rId4" Type="http://schemas.openxmlformats.org/officeDocument/2006/relationships/settings" Target="settings.xml"/><Relationship Id="rId9" Type="http://schemas.openxmlformats.org/officeDocument/2006/relationships/hyperlink" Target="https://npu.cz/cs/o-nas/projekty/po-stopach-slechtickych-rodu/92912-hradozamecka-noc-202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FE284-9B93-4C48-8E7A-DCE2932C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778</Words>
  <Characters>4595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xxx</cp:lastModifiedBy>
  <cp:revision>27</cp:revision>
  <cp:lastPrinted>2023-08-02T09:04:00Z</cp:lastPrinted>
  <dcterms:created xsi:type="dcterms:W3CDTF">2023-08-02T14:08:00Z</dcterms:created>
  <dcterms:modified xsi:type="dcterms:W3CDTF">2023-08-02T15:42:00Z</dcterms:modified>
</cp:coreProperties>
</file>